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b/>
          <w:sz w:val="32"/>
          <w:szCs w:val="32"/>
        </w:rPr>
      </w:pPr>
      <w:r>
        <w:rPr>
          <w:rFonts w:hint="eastAsia"/>
          <w:b/>
          <w:sz w:val="32"/>
          <w:szCs w:val="32"/>
        </w:rPr>
        <w:t>忻州市</w:t>
      </w:r>
      <w:r>
        <w:rPr>
          <w:rFonts w:hint="eastAsia"/>
          <w:b/>
          <w:sz w:val="32"/>
          <w:szCs w:val="32"/>
          <w:lang w:val="en-US" w:eastAsia="zh-CN"/>
        </w:rPr>
        <w:t>阳光</w:t>
      </w:r>
      <w:r>
        <w:rPr>
          <w:rFonts w:hint="eastAsia"/>
          <w:b/>
          <w:sz w:val="32"/>
          <w:szCs w:val="32"/>
        </w:rPr>
        <w:t>职业学校（</w:t>
      </w:r>
      <w:r>
        <w:rPr>
          <w:rFonts w:hint="eastAsia"/>
          <w:b/>
          <w:sz w:val="32"/>
          <w:szCs w:val="32"/>
          <w:lang w:eastAsia="zh-CN"/>
        </w:rPr>
        <w:t>绘画</w:t>
      </w:r>
      <w:r>
        <w:rPr>
          <w:rFonts w:hint="eastAsia"/>
          <w:b/>
          <w:sz w:val="32"/>
          <w:szCs w:val="32"/>
        </w:rPr>
        <w:t>专业）</w:t>
      </w:r>
    </w:p>
    <w:p>
      <w:pPr>
        <w:spacing w:before="1404" w:beforeLines="450" w:after="156" w:afterLines="50"/>
        <w:jc w:val="center"/>
        <w:rPr>
          <w:b/>
          <w:sz w:val="120"/>
          <w:szCs w:val="120"/>
        </w:rPr>
      </w:pPr>
      <w:r>
        <w:rPr>
          <w:rFonts w:hint="eastAsia"/>
          <w:b/>
          <w:sz w:val="120"/>
          <w:szCs w:val="120"/>
        </w:rPr>
        <w:t>人</w:t>
      </w:r>
    </w:p>
    <w:p>
      <w:pPr>
        <w:spacing w:after="156" w:afterLines="50"/>
        <w:jc w:val="center"/>
        <w:rPr>
          <w:b/>
          <w:sz w:val="120"/>
          <w:szCs w:val="120"/>
        </w:rPr>
      </w:pPr>
      <w:r>
        <w:rPr>
          <w:rFonts w:hint="eastAsia"/>
          <w:b/>
          <w:sz w:val="120"/>
          <w:szCs w:val="120"/>
        </w:rPr>
        <w:t>才</w:t>
      </w:r>
    </w:p>
    <w:p>
      <w:pPr>
        <w:spacing w:after="156" w:afterLines="50"/>
        <w:jc w:val="center"/>
        <w:rPr>
          <w:b/>
          <w:sz w:val="120"/>
          <w:szCs w:val="120"/>
        </w:rPr>
      </w:pPr>
      <w:r>
        <w:rPr>
          <w:rFonts w:hint="eastAsia"/>
          <w:b/>
          <w:sz w:val="120"/>
          <w:szCs w:val="120"/>
        </w:rPr>
        <w:t>培</w:t>
      </w:r>
    </w:p>
    <w:p>
      <w:pPr>
        <w:spacing w:after="156" w:afterLines="50"/>
        <w:jc w:val="center"/>
        <w:rPr>
          <w:b/>
          <w:sz w:val="120"/>
          <w:szCs w:val="120"/>
        </w:rPr>
      </w:pPr>
      <w:r>
        <w:rPr>
          <w:rFonts w:hint="eastAsia"/>
          <w:b/>
          <w:sz w:val="120"/>
          <w:szCs w:val="120"/>
        </w:rPr>
        <w:t>养</w:t>
      </w:r>
    </w:p>
    <w:p>
      <w:pPr>
        <w:spacing w:after="156" w:afterLines="50"/>
        <w:jc w:val="center"/>
        <w:rPr>
          <w:b/>
          <w:sz w:val="120"/>
          <w:szCs w:val="120"/>
        </w:rPr>
      </w:pPr>
      <w:r>
        <w:rPr>
          <w:rFonts w:hint="eastAsia"/>
          <w:b/>
          <w:sz w:val="120"/>
          <w:szCs w:val="120"/>
        </w:rPr>
        <w:t>方</w:t>
      </w:r>
    </w:p>
    <w:p>
      <w:pPr>
        <w:spacing w:after="1092" w:afterLines="350"/>
        <w:jc w:val="center"/>
        <w:rPr>
          <w:b/>
          <w:sz w:val="120"/>
          <w:szCs w:val="120"/>
        </w:rPr>
      </w:pPr>
      <w:r>
        <w:rPr>
          <w:rFonts w:hint="eastAsia"/>
          <w:b/>
          <w:sz w:val="120"/>
          <w:szCs w:val="120"/>
        </w:rPr>
        <w:t>案</w:t>
      </w:r>
    </w:p>
    <w:p>
      <w:pPr>
        <w:widowControl/>
        <w:jc w:val="right"/>
        <w:rPr>
          <w:b/>
        </w:rPr>
      </w:pPr>
      <w:r>
        <w:rPr>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4</w:t>
      </w:r>
      <w:r>
        <w:rPr>
          <w:rFonts w:hint="eastAsia"/>
          <w:b/>
          <w:sz w:val="32"/>
          <w:szCs w:val="32"/>
        </w:rPr>
        <w:t>月</w:t>
      </w:r>
      <w:r>
        <w:rPr>
          <w:b/>
        </w:rPr>
        <w:br w:type="page"/>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一、【专业名称】</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专业名称：</w:t>
      </w:r>
      <w:r>
        <w:rPr>
          <w:rFonts w:hint="eastAsia" w:ascii="仿宋" w:hAnsi="仿宋" w:eastAsia="仿宋" w:cs="仿宋"/>
          <w:sz w:val="28"/>
          <w:szCs w:val="28"/>
          <w:lang w:eastAsia="zh-CN"/>
        </w:rPr>
        <w:t>绘画</w:t>
      </w:r>
      <w:r>
        <w:rPr>
          <w:rFonts w:hint="eastAsia" w:ascii="仿宋" w:hAnsi="仿宋" w:eastAsia="仿宋" w:cs="仿宋"/>
          <w:sz w:val="28"/>
          <w:szCs w:val="28"/>
        </w:rPr>
        <w:t>专业</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二、【入学要求】</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初中或高中毕业生</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三、【修业年限】</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初中毕业：学制三年（在校</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eastAsia="zh-CN"/>
        </w:rPr>
        <w:t>岗位</w:t>
      </w:r>
      <w:r>
        <w:rPr>
          <w:rFonts w:hint="eastAsia" w:ascii="仿宋" w:hAnsi="仿宋" w:eastAsia="仿宋" w:cs="仿宋"/>
          <w:sz w:val="28"/>
          <w:szCs w:val="28"/>
        </w:rPr>
        <w:t>实习</w:t>
      </w:r>
      <w:r>
        <w:rPr>
          <w:rFonts w:hint="eastAsia" w:ascii="仿宋" w:hAnsi="仿宋" w:eastAsia="仿宋" w:cs="仿宋"/>
          <w:sz w:val="28"/>
          <w:szCs w:val="28"/>
          <w:lang w:val="en-US" w:eastAsia="zh-CN"/>
        </w:rPr>
        <w:t>0.5</w:t>
      </w:r>
      <w:r>
        <w:rPr>
          <w:rFonts w:hint="eastAsia" w:ascii="仿宋" w:hAnsi="仿宋" w:eastAsia="仿宋" w:cs="仿宋"/>
          <w:sz w:val="28"/>
          <w:szCs w:val="28"/>
        </w:rPr>
        <w:t>年）</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高中毕业：学制一年</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四、【职业面向】</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本专业毕业生主要升入美术类高等艺术院校，成面向新闻市版杂志报社电视台网络等品传媒单位，从事绘画、雕塑等美术创作与制作工作，面向社区群众团体、文化馆(站）从事美术辅导等工作</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五、【培养目标及培养规格】</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（一）培养目标</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本专业坚持立德树人，面向文化艺术行业，培养从事中国画，绘制等工作，具备绘画岗位综合职业能力，德智体美全面发展的高素质劳动者和技能型人才以及美术类高等艺术院校的后备生。</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（二）培养规格</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根据国家相关教育要求和市场需求，本专业毕业生应具有良好的职业素养，掌握必须的专业知识和技能，适应社会服务社会。</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1. 素质</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（1）热爱文化艺术，遵守党和国家的民族政策与法律法规，传承优秀的民族文化；</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（2）具有刻苦学习、顽强训练、团队协作的精神；</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（3）具有一定的爱岗敬业、踏实肯干的职业精神，</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（4）具有一定发现、分析和解决问题的基本能力；</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（5）具有良好的职业道德，能自觉遵守行业法规、规范和企业规章制度；</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（6）具有正确的文艺观和审美观，自觉坚持为人民服务、为社会主义服务；</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（7）具有良好的健康体魄和心理素质。</w:t>
      </w:r>
    </w:p>
    <w:p>
      <w:pPr>
        <w:spacing w:line="420" w:lineRule="exact"/>
        <w:ind w:firstLine="562" w:firstLineChars="200"/>
        <w:rPr>
          <w:rFonts w:hint="eastAsia" w:ascii="仿宋" w:hAnsi="仿宋" w:eastAsia="仿宋" w:cs="仿宋"/>
          <w:b/>
          <w:bCs/>
          <w:sz w:val="28"/>
          <w:szCs w:val="28"/>
        </w:rPr>
      </w:pPr>
      <w:bookmarkStart w:id="0" w:name="知识"/>
      <w:bookmarkEnd w:id="0"/>
      <w:r>
        <w:rPr>
          <w:rFonts w:hint="eastAsia" w:ascii="仿宋" w:hAnsi="仿宋" w:eastAsia="仿宋" w:cs="仿宋"/>
          <w:b/>
          <w:bCs/>
          <w:sz w:val="28"/>
          <w:szCs w:val="28"/>
        </w:rPr>
        <w:t>2. 知识</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（1）掌握美术绘画艺术的基本特点理论，具有艺术审美鉴赏能力；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（2）掌握运用素描的方式表现形体的造型技能；</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（3）掌握运用色彩规律表现形体的造型技能 ；</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（4）掌握运用速写方法快速捕捉及表现形体的技能；</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（5）初步掌握透视原理；</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 xml:space="preserve">3. 技能 </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（1）掌握基本的人体结构与解剖知识及运动形成规律；</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（2）掌握基本的构图原理，具有初步的构图创作能力；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（3）掌握美术设计基础知识，具有装饰绘画的绘画能力；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（4）熟悉相关绘画专业的制作工艺、材料与创作流程。</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六、【课程设置及要求】</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（一）公共基础课程</w:t>
      </w:r>
    </w:p>
    <w:p>
      <w:pPr>
        <w:widowControl/>
        <w:spacing w:line="42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语文</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讲授各种文体的范文和知识短文，对学生进行比较系统的语文基础知识和基本技能训练，培养学生用普通话进行口头表达的能力和文字书写能力，提高现代语文的听、说、读、写能力和阅读浅易文言文的能力，培养学生观察问题、分析问题及写作能力。</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数学</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着重进行数学基础知识的教学，使学生掌握基本概念、基本运算、基本应用。加强数学应用方面的教学，对公式、定理及有关性质，简化理性分析，不讲或少讲推理过程，在进行初等数学教学中，适当渗透高等数学知识。</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英语</w:t>
      </w:r>
    </w:p>
    <w:p>
      <w:pPr>
        <w:widowControl/>
        <w:spacing w:line="42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sz w:val="28"/>
          <w:szCs w:val="28"/>
        </w:rPr>
        <w:t>在初中英语教学的基础上，巩固、扩大学生的语音、词汇、语法等语言知识，使学生进一步接受听、说、读、写、译等基本技能的综合训练，培养学生初步运用英语进行日常交际的能力，使学生能借助字词典读懂难度略低于所学课文的英语材料，能处理简短的一般信函，培养学生一定的自学能力，为继续学习专业英语打下基础。</w:t>
      </w:r>
    </w:p>
    <w:p>
      <w:pPr>
        <w:widowControl/>
        <w:spacing w:line="420" w:lineRule="exact"/>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4.思想政治</w:t>
      </w:r>
    </w:p>
    <w:p>
      <w:pPr>
        <w:widowControl/>
        <w:spacing w:line="42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shd w:val="clear" w:color="auto" w:fill="FFFFFF"/>
        </w:rPr>
        <w:t>主要讲授中国现今的经济和政治状况，让学生了解中国基本国情和国家的方针政策，培养学生树立正确的人生观、世界观，为学生今后走上工作岗位奠定良好的理论基础</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使学生具备良好的职业观和择业观，同时为参与社会竞争、爱岗敬业、自主创业奠定基础</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kern w:val="0"/>
          <w:sz w:val="28"/>
          <w:szCs w:val="28"/>
        </w:rPr>
        <w:t>学会合作与竞争，培养职业兴趣，提高应对挫折、求职就业、适应社会的能力。提高全体学生的心理健康水平和职业心理素质。</w:t>
      </w:r>
    </w:p>
    <w:p>
      <w:pPr>
        <w:widowControl/>
        <w:spacing w:line="420" w:lineRule="exact"/>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5.历史</w:t>
      </w:r>
    </w:p>
    <w:p>
      <w:pPr>
        <w:spacing w:line="420" w:lineRule="exact"/>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帮助学生树立正确的历史观、民族观、国家观和文化观，塑造健全的人格，养成职业精神等。</w:t>
      </w:r>
    </w:p>
    <w:p>
      <w:pPr>
        <w:spacing w:line="420" w:lineRule="exact"/>
        <w:ind w:firstLine="560" w:firstLineChars="200"/>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val="en-US" w:eastAsia="zh-CN"/>
        </w:rPr>
        <w:t>6.</w:t>
      </w:r>
      <w:r>
        <w:rPr>
          <w:rFonts w:hint="eastAsia" w:ascii="仿宋" w:hAnsi="仿宋" w:eastAsia="仿宋" w:cs="仿宋"/>
          <w:color w:val="000000"/>
          <w:kern w:val="0"/>
          <w:sz w:val="28"/>
          <w:szCs w:val="28"/>
          <w:shd w:val="clear" w:color="auto" w:fill="FFFFFF"/>
          <w:lang w:eastAsia="zh-CN"/>
        </w:rPr>
        <w:t>信息技术</w:t>
      </w:r>
    </w:p>
    <w:p>
      <w:pPr>
        <w:widowControl/>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为了使学生在各类职业中适应自动化办公，加强操作能力的培养，提高学生打字及制作各类表格的能力，达到国家技术等级初级文字录入处理员的培养目标。</w:t>
      </w:r>
    </w:p>
    <w:p>
      <w:pPr>
        <w:widowControl/>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7.艺术</w:t>
      </w:r>
    </w:p>
    <w:p>
      <w:pPr>
        <w:widowControl/>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落实立德树人，帮助学生确立正确方向、坚定信念，提高职业道德素质、法治素质等。</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（二）专业（技能）课程</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中外美术简史</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rPr>
        <w:t>了解中外美术发展历史概况，不同时期的美术现象、艺术特点、主要成就、体表作品和代表人物，重点为欧洲的绘画、雕塑和中国的绘画、书法</w:t>
      </w:r>
      <w:r>
        <w:rPr>
          <w:rFonts w:hint="eastAsia" w:ascii="仿宋" w:hAnsi="仿宋" w:eastAsia="仿宋" w:cs="仿宋"/>
          <w:sz w:val="28"/>
          <w:szCs w:val="28"/>
        </w:rPr>
        <w:t>。</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素描</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会借助明暗关系和黑白灰层次关系，表现物体的结构、比例、空间、质感和物体的相互关系等。掌握在二维平面上塑造三维空间的技法，观察和整体表现物体的方法；能运用各种素描知识和表现手法描绘物体，具有一定的绘画造型能力和艺术表现力。</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色彩</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掌握正确的色彩观察方法和变化规律；能运用色彩关系表现物体、物体的空间和丰富的色彩层次变化；全面、科学地认识色彩，具有敏锐的色彩感觉、一定的色彩组织和表现能力。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4.速写</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掌握速写的基础知识和基本技能；具有较敏锐的观察能力、感受能力和迅速捕捉物象形神的能力；能运用简单的工具和手法快速表现对象的结构、形象等特点；掌握运用绘画语言迅速、生动地表现生活的能力。</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5.透视</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了解透视的基本概念和规律；掌握表现形体透视变化的能力；掌握平行和成角透视的基础知识和绘制透视图的基本能力，并能在绘画写生中应用。</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6.解剖</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了解和掌握艺用人体解剖学的基本方法主要原理；重点掌握人体头部的解剖学知识；能在绘画写生中运用解剖知识，提高造型能力和技巧。</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7.室外写生</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通过室外写生，与大自然、社会亲密接触，培养热爱生活、热爱自然、热爱祖国的情感，训练综合运用各种绘画技能的能力、对物象的概括和提炼能力、快速作业能力、收集绘画素材和整理素材的能力。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8.构图</w:t>
      </w:r>
    </w:p>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了解构图的基本内涵、构图与构思的关系等；掌握构图的基本原理和规律；初步具备把生活素材提炼成艺术形象的能力。</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9.造型设计基础</w:t>
      </w:r>
    </w:p>
    <w:p>
      <w:pPr>
        <w:spacing w:line="4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能够初步运用“三大构成”、图案和美术字的知识技能进行平面设计，满足美术编辑等岗位的专业技能需求。</w:t>
      </w:r>
    </w:p>
    <w:p>
      <w:pPr>
        <w:widowControl/>
        <w:spacing w:line="420" w:lineRule="exact"/>
        <w:ind w:firstLine="562" w:firstLineChars="200"/>
        <w:rPr>
          <w:rFonts w:hint="eastAsia" w:ascii="仿宋" w:hAnsi="仿宋" w:eastAsia="仿宋" w:cs="仿宋"/>
          <w:b/>
          <w:bCs w:val="0"/>
          <w:color w:val="000000"/>
          <w:kern w:val="0"/>
          <w:sz w:val="28"/>
          <w:szCs w:val="28"/>
        </w:rPr>
      </w:pPr>
      <w:r>
        <w:rPr>
          <w:rFonts w:hint="eastAsia" w:ascii="仿宋" w:hAnsi="仿宋" w:eastAsia="仿宋" w:cs="仿宋"/>
          <w:b/>
          <w:bCs w:val="0"/>
          <w:color w:val="000000"/>
          <w:kern w:val="0"/>
          <w:sz w:val="28"/>
          <w:szCs w:val="28"/>
          <w:lang w:eastAsia="zh-CN"/>
        </w:rPr>
        <w:t>（三）岗位</w:t>
      </w:r>
      <w:r>
        <w:rPr>
          <w:rFonts w:hint="eastAsia" w:ascii="仿宋" w:hAnsi="仿宋" w:eastAsia="仿宋" w:cs="仿宋"/>
          <w:b/>
          <w:bCs w:val="0"/>
          <w:color w:val="000000"/>
          <w:kern w:val="0"/>
          <w:sz w:val="28"/>
          <w:szCs w:val="28"/>
        </w:rPr>
        <w:t>实习</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毕业前</w:t>
      </w:r>
      <w:r>
        <w:rPr>
          <w:rFonts w:hint="eastAsia" w:ascii="仿宋" w:hAnsi="仿宋" w:eastAsia="仿宋" w:cs="仿宋"/>
          <w:sz w:val="28"/>
          <w:szCs w:val="28"/>
          <w:lang w:eastAsia="zh-CN"/>
        </w:rPr>
        <w:t>岗位</w:t>
      </w:r>
      <w:r>
        <w:rPr>
          <w:rFonts w:hint="eastAsia" w:ascii="仿宋" w:hAnsi="仿宋" w:eastAsia="仿宋" w:cs="仿宋"/>
          <w:sz w:val="28"/>
          <w:szCs w:val="28"/>
        </w:rPr>
        <w:t>实习是教学过程最终阶段的重要实践环节。实习的主要内容是指学生根据学校教学计划的要求，在规定的教学时限内，按照学校实习教学计划的安排，在企事业单位相关实践岗位上进行的实践学习活动，包括实习、预就业和已签定就业协议的提前就业等。通过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七、【教学进程总体安排】</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详见附件</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八、【实施保障】</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（一）师资队伍</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教师应认真践行教育部颁发的《中等职业学校教师职业道德规范》，树立正确教育思想，全面履行教师职责，关心爱护学生，高质量完成教育教学任务，能适应现代职业教育教学要求（如理实一体化教学、信息化教学等），积极参加教学改革、教学和技能竞赛等活动，完成教师业务培训和专业实践任务，终身学习，开拓创新。兼职教师须经过教学能力专项培训和考核，每学期承担不少于30学时的教学任务。</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（二）教学设施</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根据本专业人才培养目标的要求及课程设置的需要，按每班30名学生为基准，校内实训教学功能室配置如下：</w:t>
      </w:r>
    </w:p>
    <w:tbl>
      <w:tblPr>
        <w:tblStyle w:val="6"/>
        <w:tblpPr w:leftFromText="180" w:rightFromText="180" w:vertAnchor="page" w:horzAnchor="page" w:tblpX="1950" w:tblpY="54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605"/>
        <w:gridCol w:w="2832"/>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序号</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实训室名称</w:t>
            </w:r>
          </w:p>
        </w:tc>
        <w:tc>
          <w:tcPr>
            <w:tcW w:w="4742" w:type="dxa"/>
            <w:gridSpan w:val="2"/>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主要设施设备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名称</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b/>
                <w:bCs/>
                <w:snapToGrid w:val="0"/>
                <w:sz w:val="21"/>
                <w:szCs w:val="21"/>
              </w:rPr>
            </w:pPr>
            <w:r>
              <w:rPr>
                <w:rFonts w:hint="eastAsia" w:ascii="方正仿宋简体" w:hAnsi="方正仿宋简体" w:eastAsia="方正仿宋简体" w:cs="方正仿宋简体"/>
                <w:b/>
                <w:bCs/>
                <w:snapToGrid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画室</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画架</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4开画板</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全开画板</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静物台</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2</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艺术设计室</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台式计算机</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设计桌椅</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1套／2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12"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3</w:t>
            </w:r>
          </w:p>
        </w:tc>
        <w:tc>
          <w:tcPr>
            <w:tcW w:w="2605" w:type="dxa"/>
            <w:vMerge w:val="restart"/>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展厅</w:t>
            </w: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半开镜框</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不少于20个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12"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605" w:type="dxa"/>
            <w:vMerge w:val="continue"/>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p>
        </w:tc>
        <w:tc>
          <w:tcPr>
            <w:tcW w:w="2832"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全开镜框</w:t>
            </w:r>
          </w:p>
        </w:tc>
        <w:tc>
          <w:tcPr>
            <w:tcW w:w="1910" w:type="dxa"/>
            <w:noWrap w:val="0"/>
            <w:vAlign w:val="center"/>
          </w:tcPr>
          <w:p>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仿宋简体" w:hAnsi="方正仿宋简体" w:eastAsia="方正仿宋简体" w:cs="方正仿宋简体"/>
                <w:snapToGrid w:val="0"/>
                <w:sz w:val="21"/>
                <w:szCs w:val="21"/>
              </w:rPr>
            </w:pPr>
            <w:r>
              <w:rPr>
                <w:rFonts w:hint="eastAsia" w:ascii="方正仿宋简体" w:hAnsi="方正仿宋简体" w:eastAsia="方正仿宋简体" w:cs="方正仿宋简体"/>
                <w:snapToGrid w:val="0"/>
                <w:sz w:val="21"/>
                <w:szCs w:val="21"/>
              </w:rPr>
              <w:t>不少于20个</w:t>
            </w:r>
          </w:p>
        </w:tc>
      </w:tr>
    </w:tbl>
    <w:p>
      <w:pPr>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校外</w:t>
      </w:r>
      <w:r>
        <w:rPr>
          <w:rFonts w:hint="eastAsia" w:ascii="仿宋" w:hAnsi="仿宋" w:eastAsia="仿宋" w:cs="仿宋"/>
          <w:sz w:val="28"/>
          <w:szCs w:val="28"/>
          <w:lang w:val="en-US" w:eastAsia="zh-CN"/>
        </w:rPr>
        <w:t>实训基地主要是长期与学校合作的画廊、培训机构、装饰公司等，具体情况如下：</w:t>
      </w:r>
    </w:p>
    <w:tbl>
      <w:tblPr>
        <w:tblStyle w:val="6"/>
        <w:tblpPr w:leftFromText="180" w:rightFromText="180" w:vertAnchor="text" w:horzAnchor="page" w:tblpX="2285" w:tblpY="146"/>
        <w:tblOverlap w:val="never"/>
        <w:tblW w:w="7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776"/>
        <w:gridCol w:w="184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序号</w:t>
            </w:r>
          </w:p>
        </w:tc>
        <w:tc>
          <w:tcPr>
            <w:tcW w:w="2776"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企业</w:t>
            </w:r>
          </w:p>
        </w:tc>
        <w:tc>
          <w:tcPr>
            <w:tcW w:w="1845"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签订时间</w:t>
            </w:r>
          </w:p>
        </w:tc>
        <w:tc>
          <w:tcPr>
            <w:tcW w:w="1980"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sz w:val="21"/>
                <w:szCs w:val="21"/>
              </w:rPr>
              <w:t>实训岗位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1</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忻州名仁画廊</w:t>
            </w: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r>
              <w:rPr>
                <w:rFonts w:hint="eastAsia" w:ascii="方正仿宋简体" w:hAnsi="方正仿宋简体" w:eastAsia="方正仿宋简体" w:cs="方正仿宋简体"/>
                <w:sz w:val="21"/>
                <w:szCs w:val="21"/>
                <w:lang w:val="en-US" w:eastAsia="zh-CN"/>
              </w:rPr>
              <w:t>21</w:t>
            </w:r>
            <w:r>
              <w:rPr>
                <w:rFonts w:hint="eastAsia" w:ascii="方正仿宋简体" w:hAnsi="方正仿宋简体" w:eastAsia="方正仿宋简体" w:cs="方正仿宋简体"/>
                <w:sz w:val="21"/>
                <w:szCs w:val="21"/>
              </w:rPr>
              <w:t>年</w:t>
            </w:r>
            <w:r>
              <w:rPr>
                <w:rFonts w:hint="eastAsia" w:ascii="方正仿宋简体" w:hAnsi="方正仿宋简体" w:eastAsia="方正仿宋简体" w:cs="方正仿宋简体"/>
                <w:sz w:val="21"/>
                <w:szCs w:val="21"/>
                <w:lang w:val="en-US" w:eastAsia="zh-CN"/>
              </w:rPr>
              <w:t>11</w:t>
            </w:r>
            <w:r>
              <w:rPr>
                <w:rFonts w:hint="eastAsia" w:ascii="方正仿宋简体" w:hAnsi="方正仿宋简体" w:eastAsia="方正仿宋简体" w:cs="方正仿宋简体"/>
                <w:sz w:val="21"/>
                <w:szCs w:val="21"/>
              </w:rPr>
              <w:t>月</w:t>
            </w:r>
          </w:p>
        </w:tc>
        <w:tc>
          <w:tcPr>
            <w:tcW w:w="1980"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美工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2</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宁武东寨写生基地</w:t>
            </w: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r>
              <w:rPr>
                <w:rFonts w:hint="eastAsia" w:ascii="方正仿宋简体" w:hAnsi="方正仿宋简体" w:eastAsia="方正仿宋简体" w:cs="方正仿宋简体"/>
                <w:sz w:val="21"/>
                <w:szCs w:val="21"/>
                <w:lang w:val="en-US" w:eastAsia="zh-CN"/>
              </w:rPr>
              <w:t>21</w:t>
            </w:r>
            <w:r>
              <w:rPr>
                <w:rFonts w:hint="eastAsia" w:ascii="方正仿宋简体" w:hAnsi="方正仿宋简体" w:eastAsia="方正仿宋简体" w:cs="方正仿宋简体"/>
                <w:sz w:val="21"/>
                <w:szCs w:val="21"/>
              </w:rPr>
              <w:t>年</w:t>
            </w:r>
            <w:r>
              <w:rPr>
                <w:rFonts w:hint="eastAsia" w:ascii="方正仿宋简体" w:hAnsi="方正仿宋简体" w:eastAsia="方正仿宋简体" w:cs="方正仿宋简体"/>
                <w:sz w:val="21"/>
                <w:szCs w:val="21"/>
                <w:lang w:val="en-US" w:eastAsia="zh-CN"/>
              </w:rPr>
              <w:t>11</w:t>
            </w:r>
            <w:r>
              <w:rPr>
                <w:rFonts w:hint="eastAsia" w:ascii="方正仿宋简体" w:hAnsi="方正仿宋简体" w:eastAsia="方正仿宋简体" w:cs="方正仿宋简体"/>
                <w:sz w:val="21"/>
                <w:szCs w:val="21"/>
              </w:rPr>
              <w:t>月</w:t>
            </w:r>
          </w:p>
        </w:tc>
        <w:tc>
          <w:tcPr>
            <w:tcW w:w="1980" w:type="dxa"/>
            <w:vAlign w:val="bottom"/>
          </w:tcPr>
          <w:p>
            <w:pPr>
              <w:spacing w:line="360" w:lineRule="auto"/>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风景写生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3</w:t>
            </w:r>
          </w:p>
        </w:tc>
        <w:tc>
          <w:tcPr>
            <w:tcW w:w="2776" w:type="dxa"/>
            <w:vAlign w:val="bottom"/>
          </w:tcPr>
          <w:p>
            <w:pPr>
              <w:spacing w:line="360" w:lineRule="auto"/>
              <w:jc w:val="center"/>
              <w:rPr>
                <w:rFonts w:hint="eastAsia" w:ascii="方正仿宋简体" w:hAnsi="方正仿宋简体" w:eastAsia="方正仿宋简体" w:cs="方正仿宋简体"/>
                <w:sz w:val="21"/>
                <w:szCs w:val="21"/>
                <w:lang w:eastAsia="zh-CN"/>
              </w:rPr>
            </w:pP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p>
        </w:tc>
        <w:tc>
          <w:tcPr>
            <w:tcW w:w="1980" w:type="dxa"/>
            <w:vAlign w:val="bottom"/>
          </w:tcPr>
          <w:p>
            <w:pPr>
              <w:spacing w:line="360" w:lineRule="auto"/>
              <w:jc w:val="center"/>
              <w:rPr>
                <w:rFonts w:hint="eastAsia" w:ascii="方正仿宋简体" w:hAnsi="方正仿宋简体" w:eastAsia="方正仿宋简体" w:cs="方正仿宋简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lang w:eastAsia="zh-CN"/>
              </w:rPr>
            </w:pPr>
            <w:r>
              <w:rPr>
                <w:rFonts w:hint="eastAsia" w:ascii="方正仿宋简体" w:hAnsi="方正仿宋简体" w:eastAsia="方正仿宋简体" w:cs="方正仿宋简体"/>
                <w:b/>
                <w:bCs/>
                <w:sz w:val="21"/>
                <w:szCs w:val="21"/>
                <w:lang w:val="en-US" w:eastAsia="zh-CN"/>
              </w:rPr>
              <w:t>4</w:t>
            </w:r>
          </w:p>
        </w:tc>
        <w:tc>
          <w:tcPr>
            <w:tcW w:w="2776" w:type="dxa"/>
            <w:vAlign w:val="bottom"/>
          </w:tcPr>
          <w:p>
            <w:pPr>
              <w:spacing w:line="360" w:lineRule="auto"/>
              <w:jc w:val="center"/>
              <w:rPr>
                <w:rFonts w:hint="eastAsia" w:ascii="方正仿宋简体" w:hAnsi="方正仿宋简体" w:eastAsia="方正仿宋简体" w:cs="方正仿宋简体"/>
                <w:sz w:val="21"/>
                <w:szCs w:val="21"/>
              </w:rPr>
            </w:pPr>
          </w:p>
        </w:tc>
        <w:tc>
          <w:tcPr>
            <w:tcW w:w="1845" w:type="dxa"/>
            <w:vAlign w:val="bottom"/>
          </w:tcPr>
          <w:p>
            <w:pPr>
              <w:spacing w:line="360" w:lineRule="auto"/>
              <w:jc w:val="center"/>
              <w:rPr>
                <w:rFonts w:hint="eastAsia" w:ascii="方正仿宋简体" w:hAnsi="方正仿宋简体" w:eastAsia="方正仿宋简体" w:cs="方正仿宋简体"/>
                <w:sz w:val="21"/>
                <w:szCs w:val="21"/>
              </w:rPr>
            </w:pPr>
          </w:p>
        </w:tc>
        <w:tc>
          <w:tcPr>
            <w:tcW w:w="1980" w:type="dxa"/>
            <w:vAlign w:val="bottom"/>
          </w:tcPr>
          <w:p>
            <w:pPr>
              <w:spacing w:line="360" w:lineRule="auto"/>
              <w:jc w:val="center"/>
              <w:rPr>
                <w:rFonts w:hint="eastAsia" w:ascii="方正仿宋简体" w:hAnsi="方正仿宋简体" w:eastAsia="方正仿宋简体" w:cs="方正仿宋简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18" w:type="dxa"/>
            <w:vAlign w:val="bottom"/>
          </w:tcPr>
          <w:p>
            <w:pPr>
              <w:spacing w:line="360" w:lineRule="auto"/>
              <w:jc w:val="center"/>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备注</w:t>
            </w:r>
          </w:p>
        </w:tc>
        <w:tc>
          <w:tcPr>
            <w:tcW w:w="6601" w:type="dxa"/>
            <w:gridSpan w:val="3"/>
            <w:vAlign w:val="bottom"/>
          </w:tcPr>
          <w:p>
            <w:pPr>
              <w:spacing w:line="360" w:lineRule="auto"/>
              <w:jc w:val="center"/>
              <w:rPr>
                <w:rFonts w:hint="eastAsia" w:ascii="方正仿宋简体" w:hAnsi="方正仿宋简体" w:eastAsia="方正仿宋简体" w:cs="方正仿宋简体"/>
                <w:sz w:val="21"/>
                <w:szCs w:val="21"/>
              </w:rPr>
            </w:pPr>
          </w:p>
        </w:tc>
      </w:tr>
    </w:tbl>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（三）教学资源</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严格按照职业类学校教材规格，选用选修、必修课程教学教材。学校配备相应图书文献、数字资源供教师、学生查阅。</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（四）教学方法</w:t>
      </w:r>
    </w:p>
    <w:p>
      <w:pPr>
        <w:spacing w:line="4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校内外实训实践基地+实境相融、任务镶嵌、分段循环人才培养模式</w:t>
      </w:r>
    </w:p>
    <w:p>
      <w:pPr>
        <w:spacing w:line="42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即本专业设有校内实训基地：</w:t>
      </w:r>
      <w:r>
        <w:rPr>
          <w:rFonts w:hint="eastAsia" w:ascii="仿宋" w:hAnsi="仿宋" w:eastAsia="仿宋" w:cs="仿宋"/>
          <w:sz w:val="28"/>
          <w:szCs w:val="28"/>
        </w:rPr>
        <w:t>学生活动室、</w:t>
      </w:r>
      <w:r>
        <w:rPr>
          <w:rFonts w:hint="eastAsia" w:ascii="仿宋" w:hAnsi="仿宋" w:eastAsia="仿宋" w:cs="仿宋"/>
          <w:sz w:val="28"/>
          <w:szCs w:val="28"/>
          <w:lang w:eastAsia="zh-CN"/>
        </w:rPr>
        <w:t>画</w:t>
      </w:r>
      <w:r>
        <w:rPr>
          <w:rFonts w:hint="eastAsia" w:ascii="仿宋" w:hAnsi="仿宋" w:eastAsia="仿宋" w:cs="仿宋"/>
          <w:sz w:val="28"/>
          <w:szCs w:val="28"/>
        </w:rPr>
        <w:t>室等，另外，通过专业技能大赛、综合素质汇报演出，以及接待来我校指导工作的各级领导的演出中进行校内实践锻炼，从而全面提升专业技能。除此之外，我校积极推行“校企合作，”即专业教学+机构实习+正式入职”的“订单式培养”模式。着力开展</w:t>
      </w:r>
      <w:r>
        <w:rPr>
          <w:rFonts w:hint="eastAsia" w:ascii="仿宋" w:hAnsi="仿宋" w:eastAsia="仿宋" w:cs="仿宋"/>
          <w:sz w:val="28"/>
          <w:szCs w:val="28"/>
          <w:lang w:eastAsia="zh-CN"/>
        </w:rPr>
        <w:t>岗位实习</w:t>
      </w:r>
      <w:r>
        <w:rPr>
          <w:rFonts w:hint="eastAsia" w:ascii="仿宋" w:hAnsi="仿宋" w:eastAsia="仿宋" w:cs="仿宋"/>
          <w:sz w:val="28"/>
          <w:szCs w:val="28"/>
        </w:rPr>
        <w:t>，促进对口就业。缩短企业和人员之间的磨合，使学生一进校门就能与工作对接，实行专业专人专岗位学习，正是因为我校对毕业生就业工作的重视，企业参与教学过程，学生技能扎实，每年毕业生都深受用人单位好评，供不应求。</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积极改革人才培养模式，探索出“实境相融，任务镶嵌，分段循环的多元模式”。</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实境相融，主要是对课堂教学内容的设计要求，是从课堂学习领域的角度把课堂教学与工作岗位的实境相融。例如，实践学习在本专业是常规的教育教学组织形式。有在固定时段的教育教学活动，我们将校内实践与职业岗位情境相融。</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任务镶嵌，是一种属不固定时段的教育教学活动，专指不固定时段的临时性任务，包括校内临时任务、工学结合、工学交替教育教学活动的一那分，采用非常规的教育管理形式。</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分段循环，也是实境相融的实践学习模式，特指三年学制人才培养中，第五、六学期的学段与用人单位进行校企合作的人才培养模式。</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（五）学习评价</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改革评价模式，实行多元教学评价：转变传统的单一考试评价模式，注重使用多元评价方式，使终结性评价与过程性评价相结合；个体评价与小组评价相结合；理论学习评价与实践技能评价相结合。计算机应用专业的评价模式应体现在：</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学期期末书面考试；</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教学中的观察、口试、分组讨论报告；</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实训场地的现场操作、产品设计、产品制作检测；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基于行动导向的实训任务单完成报告；</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参与小组的团队工作成果检测；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参加职业技能考试，进行职业资格鉴定；</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岗位实习</w:t>
      </w:r>
      <w:r>
        <w:rPr>
          <w:rFonts w:hint="eastAsia" w:ascii="仿宋" w:hAnsi="仿宋" w:eastAsia="仿宋" w:cs="仿宋"/>
          <w:sz w:val="28"/>
          <w:szCs w:val="28"/>
        </w:rPr>
        <w:t>中参加企业技术工程级别考试</w:t>
      </w:r>
      <w:r>
        <w:rPr>
          <w:rFonts w:hint="eastAsia" w:ascii="仿宋" w:hAnsi="仿宋" w:eastAsia="仿宋" w:cs="仿宋"/>
          <w:sz w:val="28"/>
          <w:szCs w:val="28"/>
          <w:lang w:eastAsia="zh-CN"/>
        </w:rPr>
        <w:t>。</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评价人可以是教师、企业师傅、学生干部、组长、学生个人，进行多元评价、综合评价，可以体现在书面表册中，也可体现在语言中，使学生处处感觉到自己成长的快乐，感受到与成才目标的差距，形成良好的学习动力，增长更加的学习兴趣。</w:t>
      </w:r>
    </w:p>
    <w:p>
      <w:pPr>
        <w:spacing w:line="42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（六）质量管理</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方面明确学校招生的核心要求，量化主要知识点。采取以岗位培训为直接目标的专业训练，针对专业需求岗位对点式层层突破；全面衡量学生水平，结合学生兴趣，制定突出学生自身优势的培训方案，指导学生在岗教育，全方位实践；并且注重文化课方面教学，制定相应方案，全天式学习、封闭式管理。专业课和文化课同时学习，使学生专业技能和文化基础都有保障</w:t>
      </w:r>
      <w:r>
        <w:rPr>
          <w:rFonts w:hint="eastAsia" w:ascii="仿宋" w:hAnsi="仿宋" w:eastAsia="仿宋" w:cs="仿宋"/>
          <w:sz w:val="28"/>
          <w:szCs w:val="28"/>
          <w:lang w:eastAsia="zh-CN"/>
        </w:rPr>
        <w:t>。</w:t>
      </w:r>
      <w:r>
        <w:rPr>
          <w:rFonts w:hint="eastAsia" w:ascii="仿宋" w:hAnsi="仿宋" w:eastAsia="仿宋" w:cs="仿宋"/>
          <w:sz w:val="28"/>
          <w:szCs w:val="28"/>
        </w:rPr>
        <w:t>新生入学后，培养学生良好的行为习惯和团队理念；教师要根据学生的具体情况制定教学目标及学习计划并责任到人；每班配备专职班主任。班主任与学生“同课、同吃、同宿”及时解决学生的学习、生活及思想上的问题；并经常与学生家长沟通联系，从而实现共同育人的目的。</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九、【毕业要求】</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专业人才培养模式强调“岗证合一”，即学生上岗之前必须考取得相应职业资格证，毕业时获得双证（职高学历、技能合格证）。让本专业培养学生能以双证毕业后进入单位，为单位保障培养人才质量。</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十、【主要接续专业】</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纯美术类:油画、雕塑、国画、版画、壁画、插画、漆画、公共艺术、综合艺术绘画、美术学、文物鉴定修复等。</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设计类：服装设计、平面设计、景观设计、室内设计、装潢艺术设计、染织设计、珠宝首饰设计、鞋靴设计、玩具设计、现代手工艺设计、工业设计、印刷包装设计、网络多媒体设计、陶瓷艺术设计、会展设计、戏剧舞台设计、建筑设计环境艺术设计、视觉传达设计、家具产品设计等。</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传媒类：广播电视编导（影视广告）、数字媒体艺术、录音艺术（影视录音）、摄影（影视摄影）、影视动画、广告学（广告策划）、戏剧影视美术、网络游戏艺术等。</w:t>
      </w:r>
    </w:p>
    <w:p>
      <w:pPr>
        <w:spacing w:line="4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w:t>
      </w:r>
      <w:r>
        <w:rPr>
          <w:rFonts w:hint="eastAsia" w:ascii="仿宋" w:hAnsi="仿宋" w:eastAsia="仿宋" w:cs="仿宋"/>
          <w:sz w:val="28"/>
          <w:szCs w:val="28"/>
        </w:rPr>
        <w:t>其他类：比如书法、篆刻、摄影</w:t>
      </w:r>
      <w:r>
        <w:rPr>
          <w:rFonts w:hint="eastAsia" w:ascii="仿宋" w:hAnsi="仿宋" w:eastAsia="仿宋" w:cs="仿宋"/>
          <w:sz w:val="28"/>
          <w:szCs w:val="28"/>
          <w:lang w:eastAsia="zh-CN"/>
        </w:rPr>
        <w:t>等</w:t>
      </w:r>
      <w:r>
        <w:rPr>
          <w:rFonts w:hint="eastAsia" w:ascii="仿宋" w:hAnsi="仿宋" w:eastAsia="仿宋" w:cs="仿宋"/>
          <w:sz w:val="28"/>
          <w:szCs w:val="28"/>
        </w:rPr>
        <w:t>。</w:t>
      </w:r>
    </w:p>
    <w:p>
      <w:pPr>
        <w:spacing w:line="420" w:lineRule="exact"/>
        <w:rPr>
          <w:rFonts w:hint="eastAsia" w:ascii="仿宋" w:hAnsi="仿宋" w:eastAsia="仿宋" w:cs="仿宋"/>
          <w:b/>
          <w:sz w:val="28"/>
          <w:szCs w:val="28"/>
        </w:rPr>
      </w:pPr>
      <w:r>
        <w:rPr>
          <w:rFonts w:hint="eastAsia" w:ascii="仿宋" w:hAnsi="仿宋" w:eastAsia="仿宋" w:cs="仿宋"/>
          <w:b/>
          <w:sz w:val="28"/>
          <w:szCs w:val="28"/>
        </w:rPr>
        <w:t>十一、</w:t>
      </w:r>
      <w:r>
        <w:rPr>
          <w:rFonts w:hint="eastAsia" w:ascii="仿宋" w:hAnsi="仿宋" w:eastAsia="仿宋" w:cs="仿宋"/>
          <w:b/>
          <w:sz w:val="28"/>
          <w:szCs w:val="28"/>
          <w:lang w:eastAsia="zh-CN"/>
        </w:rPr>
        <w:t>【</w:t>
      </w:r>
      <w:r>
        <w:rPr>
          <w:rFonts w:hint="eastAsia" w:ascii="仿宋" w:hAnsi="仿宋" w:eastAsia="仿宋" w:cs="仿宋"/>
          <w:b/>
          <w:sz w:val="28"/>
          <w:szCs w:val="28"/>
        </w:rPr>
        <w:t>编制说明</w:t>
      </w:r>
      <w:r>
        <w:rPr>
          <w:rFonts w:hint="eastAsia" w:ascii="仿宋" w:hAnsi="仿宋" w:eastAsia="仿宋" w:cs="仿宋"/>
          <w:b/>
          <w:sz w:val="28"/>
          <w:szCs w:val="28"/>
          <w:lang w:eastAsia="zh-CN"/>
        </w:rPr>
        <w:t>】</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本方案充分体现构建以能力为本位、以职业实践为主线、以项目课程为主题的模块化专业课程体系的课程改革理念，适用于中等职业学校</w:t>
      </w:r>
      <w:r>
        <w:rPr>
          <w:rFonts w:hint="eastAsia" w:ascii="仿宋" w:hAnsi="仿宋" w:eastAsia="仿宋" w:cs="仿宋"/>
          <w:sz w:val="28"/>
          <w:szCs w:val="28"/>
          <w:lang w:eastAsia="zh-CN"/>
        </w:rPr>
        <w:t>绘画</w:t>
      </w:r>
      <w:r>
        <w:rPr>
          <w:rFonts w:hint="eastAsia" w:ascii="仿宋" w:hAnsi="仿宋" w:eastAsia="仿宋" w:cs="仿宋"/>
          <w:sz w:val="28"/>
          <w:szCs w:val="28"/>
        </w:rPr>
        <w:t>专业。</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本方案实行“2.5＋0.5”人才培养模式，学生在校学习时间为5个学期，校外</w:t>
      </w:r>
      <w:r>
        <w:rPr>
          <w:rFonts w:hint="eastAsia" w:ascii="仿宋" w:hAnsi="仿宋" w:eastAsia="仿宋" w:cs="仿宋"/>
          <w:sz w:val="28"/>
          <w:szCs w:val="28"/>
          <w:lang w:eastAsia="zh-CN"/>
        </w:rPr>
        <w:t>岗位</w:t>
      </w:r>
      <w:r>
        <w:rPr>
          <w:rFonts w:hint="eastAsia" w:ascii="仿宋" w:hAnsi="仿宋" w:eastAsia="仿宋" w:cs="仿宋"/>
          <w:sz w:val="28"/>
          <w:szCs w:val="28"/>
        </w:rPr>
        <w:t>实习时间为1学期。。</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方案公共基础课程和专业技能课程分别设有必修课与选修课。必修课指为保证专业人才培养的基本规格和质量，学生必须修习的课程。选修课分为限选课和任选课。限选课是为不同专门化方向或学习目标的学生设定的相关知识和技能的模块化课程；任选课是为拓展学生知识和能力，发展学生个性和潜能，满足学生继续学习需要而设定的课程。</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实训实习是重要的必修课程，有校内外职业实践活动、</w:t>
      </w:r>
      <w:r>
        <w:rPr>
          <w:rFonts w:hint="eastAsia" w:ascii="仿宋" w:hAnsi="仿宋" w:eastAsia="仿宋" w:cs="仿宋"/>
          <w:sz w:val="28"/>
          <w:szCs w:val="28"/>
          <w:lang w:eastAsia="zh-CN"/>
        </w:rPr>
        <w:t>岗位</w:t>
      </w:r>
      <w:r>
        <w:rPr>
          <w:rFonts w:hint="eastAsia" w:ascii="仿宋" w:hAnsi="仿宋" w:eastAsia="仿宋" w:cs="仿宋"/>
          <w:sz w:val="28"/>
          <w:szCs w:val="28"/>
        </w:rPr>
        <w:t>实习及毕业汇报演出等。学校应制订</w:t>
      </w:r>
      <w:r>
        <w:rPr>
          <w:rFonts w:hint="eastAsia" w:ascii="仿宋" w:hAnsi="仿宋" w:eastAsia="仿宋" w:cs="仿宋"/>
          <w:sz w:val="28"/>
          <w:szCs w:val="28"/>
          <w:lang w:eastAsia="zh-CN"/>
        </w:rPr>
        <w:t>岗位</w:t>
      </w:r>
      <w:r>
        <w:rPr>
          <w:rFonts w:hint="eastAsia" w:ascii="仿宋" w:hAnsi="仿宋" w:eastAsia="仿宋" w:cs="仿宋"/>
          <w:sz w:val="28"/>
          <w:szCs w:val="28"/>
        </w:rPr>
        <w:t>实习管理办法，推进校企合作，加强实习基地建设。学校和实习单位要共同制定</w:t>
      </w:r>
      <w:r>
        <w:rPr>
          <w:rFonts w:hint="eastAsia" w:ascii="仿宋" w:hAnsi="仿宋" w:eastAsia="仿宋" w:cs="仿宋"/>
          <w:sz w:val="28"/>
          <w:szCs w:val="28"/>
          <w:lang w:eastAsia="zh-CN"/>
        </w:rPr>
        <w:t>岗位</w:t>
      </w:r>
      <w:r>
        <w:rPr>
          <w:rFonts w:hint="eastAsia" w:ascii="仿宋" w:hAnsi="仿宋" w:eastAsia="仿宋" w:cs="仿宋"/>
          <w:sz w:val="28"/>
          <w:szCs w:val="28"/>
        </w:rPr>
        <w:t>实习计划并组织实施，强化过程管理，将学校、实习单位和学生自我评价相结合，对学生实习成绩进行综合评价。</w:t>
      </w:r>
    </w:p>
    <w:p>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本方案实施过程中，应坚持德育为先、能力为本，服务学生全面发展；坚持“做中学、做中教”，理实一体，开展项目教学、场景教学、主题教学和岗位教学，注重因材施教；坚持教学质量评价主体、方式、过程的多元化，鼓励引导行业企业、学生和家长的参与，探索建立毕业生就业质量跟踪调查制度。</w:t>
      </w:r>
    </w:p>
    <w:p>
      <w:pPr>
        <w:spacing w:line="420" w:lineRule="exact"/>
        <w:ind w:left="840" w:leftChars="400" w:firstLine="420" w:firstLineChars="200"/>
        <w:rPr>
          <w:szCs w:val="21"/>
        </w:rPr>
      </w:pPr>
    </w:p>
    <w:p>
      <w:pPr>
        <w:spacing w:line="420" w:lineRule="exact"/>
        <w:ind w:left="840" w:leftChars="400" w:firstLine="420" w:firstLineChars="200"/>
        <w:rPr>
          <w:szCs w:val="21"/>
        </w:rPr>
      </w:pPr>
    </w:p>
    <w:p>
      <w:pPr>
        <w:spacing w:line="420" w:lineRule="exact"/>
        <w:ind w:firstLine="562" w:firstLineChars="200"/>
        <w:jc w:val="right"/>
        <w:rPr>
          <w:rFonts w:hint="eastAsia" w:ascii="仿宋" w:hAnsi="仿宋" w:eastAsia="仿宋" w:cs="仿宋"/>
          <w:b/>
          <w:bCs/>
          <w:sz w:val="28"/>
          <w:szCs w:val="28"/>
        </w:rPr>
      </w:pPr>
      <w:r>
        <w:rPr>
          <w:rFonts w:hint="eastAsia" w:ascii="仿宋" w:hAnsi="仿宋" w:eastAsia="仿宋" w:cs="仿宋"/>
          <w:b/>
          <w:bCs/>
          <w:sz w:val="28"/>
          <w:szCs w:val="28"/>
        </w:rPr>
        <w:t>忻州市</w:t>
      </w:r>
      <w:r>
        <w:rPr>
          <w:rFonts w:hint="eastAsia" w:ascii="仿宋" w:hAnsi="仿宋" w:eastAsia="仿宋" w:cs="仿宋"/>
          <w:b/>
          <w:bCs/>
          <w:sz w:val="28"/>
          <w:szCs w:val="28"/>
          <w:lang w:val="en-US" w:eastAsia="zh-CN"/>
        </w:rPr>
        <w:t>阳光</w:t>
      </w:r>
      <w:r>
        <w:rPr>
          <w:rFonts w:hint="eastAsia" w:ascii="仿宋" w:hAnsi="仿宋" w:eastAsia="仿宋" w:cs="仿宋"/>
          <w:b/>
          <w:bCs/>
          <w:sz w:val="28"/>
          <w:szCs w:val="28"/>
        </w:rPr>
        <w:t>职业学校</w:t>
      </w:r>
    </w:p>
    <w:p>
      <w:pPr>
        <w:spacing w:line="420" w:lineRule="exact"/>
        <w:ind w:firstLine="562" w:firstLineChars="200"/>
        <w:jc w:val="right"/>
        <w:rPr>
          <w:rFonts w:hint="eastAsia" w:ascii="仿宋" w:hAnsi="仿宋" w:eastAsia="仿宋" w:cs="仿宋"/>
          <w:b/>
          <w:bCs/>
          <w:sz w:val="28"/>
          <w:szCs w:val="28"/>
        </w:rPr>
      </w:pPr>
      <w:bookmarkStart w:id="1" w:name="_GoBack"/>
      <w:bookmarkEnd w:id="1"/>
      <w:r>
        <w:rPr>
          <w:rFonts w:hint="eastAsia" w:ascii="仿宋" w:hAnsi="仿宋" w:eastAsia="仿宋" w:cs="仿宋"/>
          <w:b/>
          <w:bCs/>
          <w:sz w:val="28"/>
          <w:szCs w:val="28"/>
        </w:rPr>
        <w:t>二〇</w:t>
      </w:r>
      <w:r>
        <w:rPr>
          <w:rFonts w:hint="eastAsia" w:ascii="仿宋" w:hAnsi="仿宋" w:eastAsia="仿宋" w:cs="仿宋"/>
          <w:b/>
          <w:bCs/>
          <w:sz w:val="28"/>
          <w:szCs w:val="28"/>
          <w:lang w:eastAsia="zh-CN"/>
        </w:rPr>
        <w:t>二三</w:t>
      </w:r>
      <w:r>
        <w:rPr>
          <w:rFonts w:hint="eastAsia" w:ascii="仿宋" w:hAnsi="仿宋" w:eastAsia="仿宋" w:cs="仿宋"/>
          <w:b/>
          <w:bCs/>
          <w:sz w:val="28"/>
          <w:szCs w:val="28"/>
        </w:rPr>
        <w:t>年</w:t>
      </w:r>
      <w:r>
        <w:rPr>
          <w:rFonts w:hint="eastAsia" w:ascii="仿宋" w:hAnsi="仿宋" w:eastAsia="仿宋" w:cs="仿宋"/>
          <w:b/>
          <w:bCs/>
          <w:sz w:val="28"/>
          <w:szCs w:val="28"/>
          <w:lang w:eastAsia="zh-CN"/>
        </w:rPr>
        <w:t>九</w:t>
      </w:r>
      <w:r>
        <w:rPr>
          <w:rFonts w:hint="eastAsia" w:ascii="仿宋" w:hAnsi="仿宋" w:eastAsia="仿宋" w:cs="仿宋"/>
          <w:b/>
          <w:bCs/>
          <w:sz w:val="28"/>
          <w:szCs w:val="28"/>
        </w:rPr>
        <w:t>月十</w:t>
      </w:r>
      <w:r>
        <w:rPr>
          <w:rFonts w:hint="eastAsia" w:ascii="仿宋" w:hAnsi="仿宋" w:eastAsia="仿宋" w:cs="仿宋"/>
          <w:b/>
          <w:bCs/>
          <w:sz w:val="28"/>
          <w:szCs w:val="28"/>
          <w:lang w:eastAsia="zh-CN"/>
        </w:rPr>
        <w:t>八</w:t>
      </w:r>
      <w:r>
        <w:rPr>
          <w:rFonts w:hint="eastAsia" w:ascii="仿宋" w:hAnsi="仿宋" w:eastAsia="仿宋" w:cs="仿宋"/>
          <w:b/>
          <w:bCs/>
          <w:sz w:val="28"/>
          <w:szCs w:val="28"/>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D62CD"/>
    <w:multiLevelType w:val="multilevel"/>
    <w:tmpl w:val="1FFD62CD"/>
    <w:lvl w:ilvl="0" w:tentative="0">
      <w:start w:val="1"/>
      <w:numFmt w:val="chineseCountingThousand"/>
      <w:pStyle w:val="19"/>
      <w:lvlText w:val="(%1)"/>
      <w:lvlJc w:val="left"/>
      <w:pPr>
        <w:ind w:left="840" w:hanging="420"/>
      </w:pPr>
      <w:rPr>
        <w:rFonts w:hint="eastAsia" w:cs="Times New Roman"/>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FlZmY4NGUwYjA3MmZjOWQxOTkyYTk5ZjNkN2VlNjcifQ=="/>
  </w:docVars>
  <w:rsids>
    <w:rsidRoot w:val="003A64E2"/>
    <w:rsid w:val="000022FB"/>
    <w:rsid w:val="00005FE5"/>
    <w:rsid w:val="00031136"/>
    <w:rsid w:val="00044FB8"/>
    <w:rsid w:val="00061F7F"/>
    <w:rsid w:val="00081302"/>
    <w:rsid w:val="00094E46"/>
    <w:rsid w:val="000A0C7A"/>
    <w:rsid w:val="000B3CAF"/>
    <w:rsid w:val="000E3ACF"/>
    <w:rsid w:val="000F386A"/>
    <w:rsid w:val="001718D9"/>
    <w:rsid w:val="001F38B9"/>
    <w:rsid w:val="001F3B2E"/>
    <w:rsid w:val="001F62C9"/>
    <w:rsid w:val="002231D4"/>
    <w:rsid w:val="0022625C"/>
    <w:rsid w:val="00236EFE"/>
    <w:rsid w:val="00260EF2"/>
    <w:rsid w:val="0029729F"/>
    <w:rsid w:val="002C65BF"/>
    <w:rsid w:val="003211EA"/>
    <w:rsid w:val="0035362A"/>
    <w:rsid w:val="003727A3"/>
    <w:rsid w:val="00381B04"/>
    <w:rsid w:val="003837B7"/>
    <w:rsid w:val="003A64E2"/>
    <w:rsid w:val="003C26DE"/>
    <w:rsid w:val="003F5573"/>
    <w:rsid w:val="00401A41"/>
    <w:rsid w:val="004343F8"/>
    <w:rsid w:val="0044010C"/>
    <w:rsid w:val="0045558F"/>
    <w:rsid w:val="00460F41"/>
    <w:rsid w:val="004854DD"/>
    <w:rsid w:val="004A776F"/>
    <w:rsid w:val="004C3F48"/>
    <w:rsid w:val="00517688"/>
    <w:rsid w:val="005573E0"/>
    <w:rsid w:val="00586D7C"/>
    <w:rsid w:val="005C1670"/>
    <w:rsid w:val="006004C6"/>
    <w:rsid w:val="006C035A"/>
    <w:rsid w:val="006E21C5"/>
    <w:rsid w:val="006F1831"/>
    <w:rsid w:val="00740ADB"/>
    <w:rsid w:val="007410BB"/>
    <w:rsid w:val="00741F83"/>
    <w:rsid w:val="007460B4"/>
    <w:rsid w:val="0074739C"/>
    <w:rsid w:val="00763CBA"/>
    <w:rsid w:val="007B75C1"/>
    <w:rsid w:val="007C6402"/>
    <w:rsid w:val="0083302B"/>
    <w:rsid w:val="00842A28"/>
    <w:rsid w:val="00844ECC"/>
    <w:rsid w:val="00846071"/>
    <w:rsid w:val="00864885"/>
    <w:rsid w:val="008751C0"/>
    <w:rsid w:val="008A6A07"/>
    <w:rsid w:val="008B1851"/>
    <w:rsid w:val="008D459C"/>
    <w:rsid w:val="00933D7A"/>
    <w:rsid w:val="00970068"/>
    <w:rsid w:val="00977F5D"/>
    <w:rsid w:val="009936A8"/>
    <w:rsid w:val="00A02343"/>
    <w:rsid w:val="00A32A7D"/>
    <w:rsid w:val="00A42E9A"/>
    <w:rsid w:val="00A628FE"/>
    <w:rsid w:val="00AA641E"/>
    <w:rsid w:val="00AB1577"/>
    <w:rsid w:val="00AB65C3"/>
    <w:rsid w:val="00AC65E2"/>
    <w:rsid w:val="00B24479"/>
    <w:rsid w:val="00B55C05"/>
    <w:rsid w:val="00B56B3E"/>
    <w:rsid w:val="00B67740"/>
    <w:rsid w:val="00B71C70"/>
    <w:rsid w:val="00B71CF9"/>
    <w:rsid w:val="00B922DA"/>
    <w:rsid w:val="00BA24E2"/>
    <w:rsid w:val="00BD2E2F"/>
    <w:rsid w:val="00BE6B98"/>
    <w:rsid w:val="00C0591B"/>
    <w:rsid w:val="00C2707B"/>
    <w:rsid w:val="00C508F1"/>
    <w:rsid w:val="00C5574A"/>
    <w:rsid w:val="00C63E12"/>
    <w:rsid w:val="00CA41C1"/>
    <w:rsid w:val="00CE11C2"/>
    <w:rsid w:val="00CE7C62"/>
    <w:rsid w:val="00D5319C"/>
    <w:rsid w:val="00D74AF0"/>
    <w:rsid w:val="00D82AAB"/>
    <w:rsid w:val="00D957E9"/>
    <w:rsid w:val="00DD359F"/>
    <w:rsid w:val="00DD38B6"/>
    <w:rsid w:val="00DE358C"/>
    <w:rsid w:val="00E306E2"/>
    <w:rsid w:val="00E51DD4"/>
    <w:rsid w:val="00EA333B"/>
    <w:rsid w:val="00EB2B25"/>
    <w:rsid w:val="00EB3CEE"/>
    <w:rsid w:val="00ED363D"/>
    <w:rsid w:val="00EF04FD"/>
    <w:rsid w:val="00F05D3C"/>
    <w:rsid w:val="00F47755"/>
    <w:rsid w:val="00F50DB1"/>
    <w:rsid w:val="00F575D1"/>
    <w:rsid w:val="00F74FD3"/>
    <w:rsid w:val="00F82A3C"/>
    <w:rsid w:val="00F94A27"/>
    <w:rsid w:val="00FA05FB"/>
    <w:rsid w:val="00FB0F75"/>
    <w:rsid w:val="00FB7294"/>
    <w:rsid w:val="00FC1962"/>
    <w:rsid w:val="05BA3783"/>
    <w:rsid w:val="091E29E4"/>
    <w:rsid w:val="1B4B28E6"/>
    <w:rsid w:val="3A4C05B5"/>
    <w:rsid w:val="3C0E4427"/>
    <w:rsid w:val="5E79177D"/>
    <w:rsid w:val="74876BA5"/>
    <w:rsid w:val="7B6A7A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qFormat/>
    <w:uiPriority w:val="99"/>
    <w:pPr>
      <w:ind w:left="100" w:leftChars="2500"/>
    </w:pPr>
  </w:style>
  <w:style w:type="paragraph" w:styleId="3">
    <w:name w:val="Balloon Text"/>
    <w:basedOn w:val="1"/>
    <w:link w:val="12"/>
    <w:autoRedefine/>
    <w:semiHidden/>
    <w:qFormat/>
    <w:uiPriority w:val="99"/>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autoRedefine/>
    <w:qFormat/>
    <w:uiPriority w:val="99"/>
    <w:rPr>
      <w:rFonts w:cs="Times New Roman"/>
      <w:color w:val="0000FF"/>
      <w:u w:val="single"/>
    </w:rPr>
  </w:style>
  <w:style w:type="paragraph" w:styleId="10">
    <w:name w:val="List Paragraph"/>
    <w:basedOn w:val="1"/>
    <w:autoRedefine/>
    <w:qFormat/>
    <w:uiPriority w:val="99"/>
    <w:pPr>
      <w:ind w:firstLine="420" w:firstLineChars="200"/>
    </w:pPr>
  </w:style>
  <w:style w:type="character" w:customStyle="1" w:styleId="11">
    <w:name w:val="日期 字符"/>
    <w:link w:val="2"/>
    <w:autoRedefine/>
    <w:semiHidden/>
    <w:qFormat/>
    <w:locked/>
    <w:uiPriority w:val="99"/>
    <w:rPr>
      <w:rFonts w:cs="Times New Roman"/>
    </w:rPr>
  </w:style>
  <w:style w:type="character" w:customStyle="1" w:styleId="12">
    <w:name w:val="批注框文本 字符"/>
    <w:link w:val="3"/>
    <w:autoRedefine/>
    <w:semiHidden/>
    <w:qFormat/>
    <w:locked/>
    <w:uiPriority w:val="99"/>
    <w:rPr>
      <w:rFonts w:cs="Times New Roman"/>
      <w:sz w:val="18"/>
      <w:szCs w:val="18"/>
    </w:rPr>
  </w:style>
  <w:style w:type="character" w:customStyle="1" w:styleId="13">
    <w:name w:val="页眉 字符"/>
    <w:link w:val="5"/>
    <w:autoRedefine/>
    <w:qFormat/>
    <w:locked/>
    <w:uiPriority w:val="99"/>
    <w:rPr>
      <w:rFonts w:cs="Times New Roman"/>
      <w:sz w:val="18"/>
      <w:szCs w:val="18"/>
    </w:rPr>
  </w:style>
  <w:style w:type="character" w:customStyle="1" w:styleId="14">
    <w:name w:val="页脚 字符"/>
    <w:link w:val="4"/>
    <w:autoRedefine/>
    <w:qFormat/>
    <w:locked/>
    <w:uiPriority w:val="99"/>
    <w:rPr>
      <w:rFonts w:cs="Times New Roman"/>
      <w:sz w:val="18"/>
      <w:szCs w:val="18"/>
    </w:rPr>
  </w:style>
  <w:style w:type="table" w:customStyle="1" w:styleId="15">
    <w:name w:val="网格型1"/>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4"/>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5"/>
    <w:basedOn w:val="6"/>
    <w:autoRedefine/>
    <w:qFormat/>
    <w:uiPriority w:val="39"/>
    <w:rPr>
      <w:rFonts w:ascii="Times New Roman" w:hAnsi="Times New Roman"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新一级标题"/>
    <w:basedOn w:val="19"/>
    <w:autoRedefine/>
    <w:qFormat/>
    <w:uiPriority w:val="0"/>
    <w:pPr>
      <w:keepNext/>
      <w:keepLines/>
      <w:numPr>
        <w:ilvl w:val="0"/>
        <w:numId w:val="0"/>
      </w:numPr>
      <w:adjustRightInd/>
      <w:spacing w:before="50" w:after="50" w:line="240" w:lineRule="auto"/>
      <w:ind w:firstLine="200" w:firstLineChars="200"/>
    </w:pPr>
    <w:rPr>
      <w:rFonts w:ascii="Cambria" w:hAnsi="Cambria" w:eastAsia="黑体"/>
      <w:bCs/>
      <w:szCs w:val="28"/>
    </w:rPr>
  </w:style>
  <w:style w:type="paragraph" w:customStyle="1" w:styleId="19">
    <w:name w:val="二级标题"/>
    <w:basedOn w:val="20"/>
    <w:qFormat/>
    <w:uiPriority w:val="99"/>
    <w:pPr>
      <w:numPr>
        <w:ilvl w:val="0"/>
        <w:numId w:val="1"/>
      </w:numPr>
      <w:adjustRightInd w:val="0"/>
      <w:spacing w:beforeLines="50" w:afterLines="50" w:line="300" w:lineRule="auto"/>
      <w:ind w:left="426" w:firstLine="0" w:firstLineChars="0"/>
      <w:outlineLvl w:val="1"/>
    </w:pPr>
    <w:rPr>
      <w:b/>
      <w:sz w:val="30"/>
      <w:szCs w:val="30"/>
    </w:rPr>
  </w:style>
  <w:style w:type="paragraph" w:customStyle="1" w:styleId="20">
    <w:name w:val="列出段落"/>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8AAF3ED-FFB6-4E74-894D-C7DE4635A90F}">
  <ds:schemaRefs/>
</ds:datastoreItem>
</file>

<file path=docProps/app.xml><?xml version="1.0" encoding="utf-8"?>
<Properties xmlns="http://schemas.openxmlformats.org/officeDocument/2006/extended-properties" xmlns:vt="http://schemas.openxmlformats.org/officeDocument/2006/docPropsVTypes">
  <Template>Normal</Template>
  <Company>123xz.org</Company>
  <Pages>9</Pages>
  <Words>778</Words>
  <Characters>4440</Characters>
  <Lines>37</Lines>
  <Paragraphs>10</Paragraphs>
  <TotalTime>4</TotalTime>
  <ScaleCrop>false</ScaleCrop>
  <LinksUpToDate>false</LinksUpToDate>
  <CharactersWithSpaces>5208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2019-09-18T10:29:00Z</dcterms:created>
  <dc:creator>123下载站</dc:creator>
  <cp:lastModifiedBy>sxb</cp:lastModifiedBy>
  <dcterms:modified xsi:type="dcterms:W3CDTF">2024-03-18T00:30:29Z</dcterms:modified>
  <dc:title>忻州市新起点职业学校（计算机应用专业）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4706FAD4093C4E7B92F4ECA4A12B0CC5_12</vt:lpwstr>
  </property>
</Properties>
</file>