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b/>
          <w:sz w:val="32"/>
          <w:szCs w:val="32"/>
        </w:rPr>
      </w:pPr>
      <w:r>
        <w:rPr>
          <w:rFonts w:hint="eastAsia"/>
          <w:b/>
          <w:sz w:val="32"/>
          <w:szCs w:val="32"/>
        </w:rPr>
        <w:t>忻州市</w:t>
      </w:r>
      <w:r>
        <w:rPr>
          <w:rFonts w:hint="eastAsia"/>
          <w:b/>
          <w:sz w:val="32"/>
          <w:szCs w:val="32"/>
          <w:lang w:val="en-US" w:eastAsia="zh-CN"/>
        </w:rPr>
        <w:t>阳光</w:t>
      </w:r>
      <w:r>
        <w:rPr>
          <w:rFonts w:hint="eastAsia"/>
          <w:b/>
          <w:sz w:val="32"/>
          <w:szCs w:val="32"/>
        </w:rPr>
        <w:t>职业学校（</w:t>
      </w:r>
      <w:r>
        <w:rPr>
          <w:rFonts w:hint="eastAsia"/>
          <w:b/>
          <w:sz w:val="32"/>
          <w:szCs w:val="32"/>
          <w:lang w:eastAsia="zh-CN"/>
        </w:rPr>
        <w:t>一年制绘画</w:t>
      </w:r>
      <w:r>
        <w:rPr>
          <w:rFonts w:hint="eastAsia"/>
          <w:b/>
          <w:sz w:val="32"/>
          <w:szCs w:val="32"/>
        </w:rPr>
        <w:t>专业）</w:t>
      </w:r>
    </w:p>
    <w:p>
      <w:pPr>
        <w:spacing w:before="1404" w:beforeLines="450" w:after="156" w:afterLines="50"/>
        <w:jc w:val="center"/>
        <w:rPr>
          <w:b/>
          <w:sz w:val="120"/>
          <w:szCs w:val="120"/>
        </w:rPr>
      </w:pPr>
      <w:r>
        <w:rPr>
          <w:rFonts w:hint="eastAsia"/>
          <w:b/>
          <w:sz w:val="120"/>
          <w:szCs w:val="120"/>
        </w:rPr>
        <w:t>人</w:t>
      </w:r>
    </w:p>
    <w:p>
      <w:pPr>
        <w:spacing w:after="156" w:afterLines="50"/>
        <w:jc w:val="center"/>
        <w:rPr>
          <w:b/>
          <w:sz w:val="120"/>
          <w:szCs w:val="120"/>
        </w:rPr>
      </w:pPr>
      <w:r>
        <w:rPr>
          <w:rFonts w:hint="eastAsia"/>
          <w:b/>
          <w:sz w:val="120"/>
          <w:szCs w:val="120"/>
        </w:rPr>
        <w:t>才</w:t>
      </w:r>
    </w:p>
    <w:p>
      <w:pPr>
        <w:spacing w:after="156" w:afterLines="50"/>
        <w:jc w:val="center"/>
        <w:rPr>
          <w:b/>
          <w:sz w:val="120"/>
          <w:szCs w:val="120"/>
        </w:rPr>
      </w:pPr>
      <w:r>
        <w:rPr>
          <w:rFonts w:hint="eastAsia"/>
          <w:b/>
          <w:sz w:val="120"/>
          <w:szCs w:val="120"/>
        </w:rPr>
        <w:t>培</w:t>
      </w:r>
    </w:p>
    <w:p>
      <w:pPr>
        <w:spacing w:after="156" w:afterLines="50"/>
        <w:jc w:val="center"/>
        <w:rPr>
          <w:b/>
          <w:sz w:val="120"/>
          <w:szCs w:val="120"/>
        </w:rPr>
      </w:pPr>
      <w:r>
        <w:rPr>
          <w:rFonts w:hint="eastAsia"/>
          <w:b/>
          <w:sz w:val="120"/>
          <w:szCs w:val="120"/>
        </w:rPr>
        <w:t>养</w:t>
      </w:r>
    </w:p>
    <w:p>
      <w:pPr>
        <w:spacing w:after="156" w:afterLines="50"/>
        <w:jc w:val="center"/>
        <w:rPr>
          <w:b/>
          <w:sz w:val="120"/>
          <w:szCs w:val="120"/>
        </w:rPr>
      </w:pPr>
      <w:r>
        <w:rPr>
          <w:rFonts w:hint="eastAsia"/>
          <w:b/>
          <w:sz w:val="120"/>
          <w:szCs w:val="120"/>
        </w:rPr>
        <w:t>方</w:t>
      </w:r>
    </w:p>
    <w:p>
      <w:pPr>
        <w:spacing w:after="1092" w:afterLines="350"/>
        <w:jc w:val="center"/>
        <w:rPr>
          <w:b/>
          <w:sz w:val="120"/>
          <w:szCs w:val="120"/>
        </w:rPr>
      </w:pPr>
      <w:r>
        <w:rPr>
          <w:rFonts w:hint="eastAsia"/>
          <w:b/>
          <w:sz w:val="120"/>
          <w:szCs w:val="120"/>
        </w:rPr>
        <w:t>案</w:t>
      </w:r>
    </w:p>
    <w:p>
      <w:pPr>
        <w:widowControl/>
        <w:jc w:val="right"/>
        <w:rPr>
          <w:b/>
        </w:rPr>
      </w:pPr>
      <w:r>
        <w:rPr>
          <w:b/>
          <w:sz w:val="32"/>
          <w:szCs w:val="32"/>
        </w:rPr>
        <w:t>20</w:t>
      </w:r>
      <w:r>
        <w:rPr>
          <w:rFonts w:hint="eastAsia"/>
          <w:b/>
          <w:sz w:val="32"/>
          <w:szCs w:val="32"/>
          <w:lang w:val="en-US" w:eastAsia="zh-CN"/>
        </w:rPr>
        <w:t>23</w:t>
      </w:r>
      <w:r>
        <w:rPr>
          <w:rFonts w:hint="eastAsia"/>
          <w:b/>
          <w:sz w:val="32"/>
          <w:szCs w:val="32"/>
        </w:rPr>
        <w:t>年</w:t>
      </w:r>
      <w:r>
        <w:rPr>
          <w:rFonts w:hint="eastAsia"/>
          <w:b/>
          <w:sz w:val="32"/>
          <w:szCs w:val="32"/>
          <w:lang w:val="en-US" w:eastAsia="zh-CN"/>
        </w:rPr>
        <w:t>4</w:t>
      </w:r>
      <w:r>
        <w:rPr>
          <w:rFonts w:hint="eastAsia"/>
          <w:b/>
          <w:sz w:val="32"/>
          <w:szCs w:val="32"/>
        </w:rPr>
        <w:t>月</w:t>
      </w:r>
      <w:r>
        <w:rPr>
          <w:b/>
        </w:rPr>
        <w:br w:type="page"/>
      </w:r>
    </w:p>
    <w:p>
      <w:pPr>
        <w:spacing w:line="420" w:lineRule="exact"/>
        <w:rPr>
          <w:rFonts w:hint="eastAsia" w:ascii="仿宋" w:hAnsi="仿宋" w:eastAsia="仿宋" w:cs="仿宋"/>
          <w:b/>
          <w:sz w:val="28"/>
          <w:szCs w:val="28"/>
        </w:rPr>
      </w:pPr>
      <w:r>
        <w:rPr>
          <w:rFonts w:hint="eastAsia" w:ascii="仿宋" w:hAnsi="仿宋" w:eastAsia="仿宋" w:cs="仿宋"/>
          <w:b/>
          <w:sz w:val="28"/>
          <w:szCs w:val="28"/>
        </w:rPr>
        <w:t>一、【专业名称】</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专业名称：</w:t>
      </w:r>
      <w:r>
        <w:rPr>
          <w:rFonts w:hint="eastAsia" w:ascii="仿宋" w:hAnsi="仿宋" w:eastAsia="仿宋" w:cs="仿宋"/>
          <w:sz w:val="28"/>
          <w:szCs w:val="28"/>
          <w:lang w:eastAsia="zh-CN"/>
        </w:rPr>
        <w:t>绘画</w:t>
      </w:r>
      <w:r>
        <w:rPr>
          <w:rFonts w:hint="eastAsia" w:ascii="仿宋" w:hAnsi="仿宋" w:eastAsia="仿宋" w:cs="仿宋"/>
          <w:sz w:val="28"/>
          <w:szCs w:val="28"/>
        </w:rPr>
        <w:t>专业</w:t>
      </w:r>
    </w:p>
    <w:p>
      <w:pPr>
        <w:spacing w:line="420" w:lineRule="exact"/>
        <w:rPr>
          <w:rFonts w:hint="eastAsia" w:ascii="仿宋" w:hAnsi="仿宋" w:eastAsia="仿宋" w:cs="仿宋"/>
          <w:b/>
          <w:sz w:val="28"/>
          <w:szCs w:val="28"/>
        </w:rPr>
      </w:pPr>
      <w:r>
        <w:rPr>
          <w:rFonts w:hint="eastAsia" w:ascii="仿宋" w:hAnsi="仿宋" w:eastAsia="仿宋" w:cs="仿宋"/>
          <w:b/>
          <w:sz w:val="28"/>
          <w:szCs w:val="28"/>
        </w:rPr>
        <w:t>二、【入学要求】</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高中毕业生</w:t>
      </w:r>
    </w:p>
    <w:p>
      <w:pPr>
        <w:spacing w:line="420" w:lineRule="exact"/>
        <w:rPr>
          <w:rFonts w:hint="eastAsia" w:ascii="仿宋" w:hAnsi="仿宋" w:eastAsia="仿宋" w:cs="仿宋"/>
          <w:b/>
          <w:sz w:val="28"/>
          <w:szCs w:val="28"/>
        </w:rPr>
      </w:pPr>
      <w:r>
        <w:rPr>
          <w:rFonts w:hint="eastAsia" w:ascii="仿宋" w:hAnsi="仿宋" w:eastAsia="仿宋" w:cs="仿宋"/>
          <w:b/>
          <w:sz w:val="28"/>
          <w:szCs w:val="28"/>
        </w:rPr>
        <w:t>三、【修业年限】</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高中毕业：学制一年</w:t>
      </w:r>
    </w:p>
    <w:p>
      <w:pPr>
        <w:spacing w:line="420" w:lineRule="exact"/>
        <w:rPr>
          <w:rFonts w:hint="eastAsia" w:ascii="仿宋" w:hAnsi="仿宋" w:eastAsia="仿宋" w:cs="仿宋"/>
          <w:b/>
          <w:sz w:val="28"/>
          <w:szCs w:val="28"/>
        </w:rPr>
      </w:pPr>
      <w:r>
        <w:rPr>
          <w:rFonts w:hint="eastAsia" w:ascii="仿宋" w:hAnsi="仿宋" w:eastAsia="仿宋" w:cs="仿宋"/>
          <w:b/>
          <w:sz w:val="28"/>
          <w:szCs w:val="28"/>
        </w:rPr>
        <w:t>四、【职业面向】</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本专业毕业生主要升入美术类高等艺术院校，成面向新闻市版杂志报社电视台网络等品传媒单位，从事绘画、雕塑等美术创作与制作工作，面向社区群众团体、文化馆(站）从事美术辅导等工作。</w:t>
      </w:r>
    </w:p>
    <w:p>
      <w:pPr>
        <w:spacing w:line="420" w:lineRule="exact"/>
        <w:rPr>
          <w:rFonts w:hint="eastAsia" w:ascii="仿宋" w:hAnsi="仿宋" w:eastAsia="仿宋" w:cs="仿宋"/>
          <w:b/>
          <w:sz w:val="28"/>
          <w:szCs w:val="28"/>
        </w:rPr>
      </w:pPr>
      <w:r>
        <w:rPr>
          <w:rFonts w:hint="eastAsia" w:ascii="仿宋" w:hAnsi="仿宋" w:eastAsia="仿宋" w:cs="仿宋"/>
          <w:b/>
          <w:sz w:val="28"/>
          <w:szCs w:val="28"/>
        </w:rPr>
        <w:t>五、【培养目标及培养规格】</w:t>
      </w:r>
    </w:p>
    <w:p>
      <w:pPr>
        <w:spacing w:line="42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（一）培养目标</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本专业坚持立德树人，面向文化艺术行业，培养从事中国画，绘制等工作，具备绘画岗位综合职业能力，德智体美全面发展的高素质劳动者和技能型人才以及美术类高等艺术院校的后备生。</w:t>
      </w:r>
    </w:p>
    <w:p>
      <w:pPr>
        <w:spacing w:line="42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（二）培养规格</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根据国家相关教育要求和市场需求，本专业毕业生应具有良好的职业素养，掌握必须的专业知识和技能，适应社会服务社会。</w:t>
      </w:r>
    </w:p>
    <w:p>
      <w:pPr>
        <w:spacing w:line="4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1. 素质</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（1）热爱文化艺术，遵守党和国家的民族政策与法律法规，传承优秀的民族文化；</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（2）具有刻苦学习、顽强训练、团队协作的精神；</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（3）具有一定的爱岗敬业、踏实肯干的职业精神，</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（4）具有一定发现、分析和解决问题的基本能力；</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（5）具有良好的职业道德，能自觉遵守行业法规、规范和企业规章制度；</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（6）具有正确的文艺观和审美观，自觉坚持为人民服务、为社会主义服务；</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（7）具有良好的健康体魄和心理素质。</w:t>
      </w:r>
    </w:p>
    <w:p>
      <w:pPr>
        <w:spacing w:line="420" w:lineRule="exact"/>
        <w:ind w:firstLine="562" w:firstLineChars="200"/>
        <w:rPr>
          <w:rFonts w:hint="eastAsia" w:ascii="仿宋" w:hAnsi="仿宋" w:eastAsia="仿宋" w:cs="仿宋"/>
          <w:b/>
          <w:bCs/>
          <w:sz w:val="28"/>
          <w:szCs w:val="28"/>
        </w:rPr>
      </w:pPr>
      <w:bookmarkStart w:id="0" w:name="知识"/>
      <w:bookmarkEnd w:id="0"/>
      <w:r>
        <w:rPr>
          <w:rFonts w:hint="eastAsia" w:ascii="仿宋" w:hAnsi="仿宋" w:eastAsia="仿宋" w:cs="仿宋"/>
          <w:b/>
          <w:bCs/>
          <w:sz w:val="28"/>
          <w:szCs w:val="28"/>
        </w:rPr>
        <w:t>2. 知识</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（1）掌握美术绘画艺术的基本特点理论，具有艺术审美鉴赏能力；</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（2）掌握运用素描的方式表现形体的造型技能；</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（3）掌握运用色彩规律表现形体的造型技能 ；</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（4）掌握运用速写方法快速捕捉及表现形体的技能；</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（5）初步掌握透视原理。</w:t>
      </w:r>
    </w:p>
    <w:p>
      <w:pPr>
        <w:spacing w:line="4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 xml:space="preserve">3. 技能 </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（1）掌握基本的人体结构与解剖知识及运动形成规律；</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（2）掌握基本的构图原理，具有初步的构图创作能力；</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（3）掌握美术设计基础知识，具有装饰绘画的绘画能力；</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（4）熟悉相关绘画专业的制作工艺、材料与创作流程。</w:t>
      </w:r>
    </w:p>
    <w:p>
      <w:pPr>
        <w:spacing w:line="420" w:lineRule="exact"/>
        <w:rPr>
          <w:rFonts w:hint="eastAsia" w:ascii="仿宋" w:hAnsi="仿宋" w:eastAsia="仿宋" w:cs="仿宋"/>
          <w:b/>
          <w:sz w:val="28"/>
          <w:szCs w:val="28"/>
        </w:rPr>
      </w:pPr>
      <w:r>
        <w:rPr>
          <w:rFonts w:hint="eastAsia" w:ascii="仿宋" w:hAnsi="仿宋" w:eastAsia="仿宋" w:cs="仿宋"/>
          <w:b/>
          <w:sz w:val="28"/>
          <w:szCs w:val="28"/>
        </w:rPr>
        <w:t>六、【课程设置及要求】</w:t>
      </w:r>
    </w:p>
    <w:p>
      <w:pPr>
        <w:spacing w:line="42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（一）公共基础课程</w:t>
      </w:r>
    </w:p>
    <w:p>
      <w:pPr>
        <w:widowControl/>
        <w:spacing w:line="42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lang w:val="en-US" w:eastAsia="zh-CN"/>
        </w:rPr>
        <w:t>1</w:t>
      </w: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rPr>
        <w:t>语文</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讲授各种文体的范文和知识短文，对学生进行比较系统的语文基础知识和基本技能训练，培养学生用普通话进行口头表达的能力和文字书写能力，提高现代语文的听、说、读、写能力和阅读浅易文言文的能力，培养学生观察问题、分析问题及写作能力。</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数学</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着重进行数学基础知识的教学，使学生掌握基本概念、基本运算、基本应用。加强数学应用方面的教学，对公式、定理及有关性质，简化理性分析，不讲或少讲推理过程，在进行初等数学教学中，适当渗透高等数学知识。</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英语</w:t>
      </w:r>
    </w:p>
    <w:p>
      <w:pPr>
        <w:widowControl/>
        <w:spacing w:line="42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sz w:val="28"/>
          <w:szCs w:val="28"/>
        </w:rPr>
        <w:t>在初中英语教学的基础上，巩固、扩大学生的语音、词汇、语法等语言知识，使学生进一步接受听、说、读、写、译等基本技能的综合训练，培养学生初步运用英语进行日常交际的能力，使学生能借助字词典读懂难度略低于所学课文的英语材料，能处理简短的一般信函，培养学生一定的自学能力，为继续学习专业英语打下基础。</w:t>
      </w:r>
    </w:p>
    <w:p>
      <w:pPr>
        <w:widowControl/>
        <w:spacing w:line="420" w:lineRule="exact"/>
        <w:ind w:firstLine="560" w:firstLineChars="200"/>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4.思想政治</w:t>
      </w:r>
    </w:p>
    <w:p>
      <w:pPr>
        <w:widowControl/>
        <w:spacing w:line="420" w:lineRule="exact"/>
        <w:ind w:firstLine="560" w:firstLineChars="200"/>
        <w:rPr>
          <w:rFonts w:hint="eastAsia" w:ascii="仿宋" w:hAnsi="仿宋" w:eastAsia="仿宋" w:cs="仿宋"/>
          <w:kern w:val="0"/>
          <w:sz w:val="28"/>
          <w:szCs w:val="28"/>
        </w:rPr>
      </w:pPr>
      <w:r>
        <w:rPr>
          <w:rFonts w:hint="eastAsia" w:ascii="仿宋" w:hAnsi="仿宋" w:eastAsia="仿宋" w:cs="仿宋"/>
          <w:color w:val="000000"/>
          <w:kern w:val="0"/>
          <w:sz w:val="28"/>
          <w:szCs w:val="28"/>
          <w:shd w:val="clear" w:color="auto" w:fill="FFFFFF"/>
        </w:rPr>
        <w:t>主要讲授中国现今的经济和政治状况，让学生了解中国基本国情和国家的方针政策，培养学生树立正确的人生观、世界观，为学生今后走上工作岗位奠定良好的理论基础</w:t>
      </w: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rPr>
        <w:t>使学生具备良好的职业观和择业观，同时为参与社会竞争、爱岗敬业、自主创业奠定基础</w:t>
      </w: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kern w:val="0"/>
          <w:sz w:val="28"/>
          <w:szCs w:val="28"/>
        </w:rPr>
        <w:t>学会合作与竞争，培养职业兴趣，提高应对挫折、求职就业、适应社会的能力。提高全体学生的心理健康水平和职业心理素质。</w:t>
      </w:r>
    </w:p>
    <w:p>
      <w:pPr>
        <w:spacing w:line="42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（二）专业（技能）课程</w:t>
      </w:r>
    </w:p>
    <w:p>
      <w:pPr>
        <w:spacing w:line="4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素描</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会借助明暗关系和黑白灰层次关系，表现物体的结构、比例、空间、质感和物体的相互关系等。掌握在二维平面上塑造三维空间的技法，观察和整体表现物体的方法；能运用各种素描知识和表现手法描绘物体，具有一定的绘画造型能力和艺术表现力。</w:t>
      </w:r>
    </w:p>
    <w:p>
      <w:pPr>
        <w:spacing w:line="4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色彩</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掌握正确的色彩观察方法和变化规律；能运用色彩关系表现物体、物体的空间和丰富的色彩层次变化；全面、科学地认识色彩，具有敏锐的色彩感觉、一定的色彩组织和表现能力。</w:t>
      </w:r>
    </w:p>
    <w:p>
      <w:pPr>
        <w:spacing w:line="42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3.速写</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掌握速写的基础知识和基本技能；具有较敏锐的观察能力、感受能力和迅速捕捉物象形神的能力；能运用简单的工具和手法快速表现对象的结构、形象等特点；掌握运用绘画语言迅速、生动地表现生活的能力。</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4.透视</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了解透视的基本概念和规律；掌握表现形体透视变化的能力；掌握平行和成角透视的基础知识和绘制透视图的基本能力，并能在绘画写生中应用。</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5.室外写生</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通过室外写生，与大自然、社会亲密接触，培养热爱生活、热爱自然、热爱祖国的情感，训练综合运用各种绘画技能的能力、对物象的概括和提炼能力、快速作业能力、收集绘画素材和整理素材的能力。</w:t>
      </w:r>
    </w:p>
    <w:p>
      <w:pPr>
        <w:spacing w:line="42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6.构图</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了解构图的基本内涵、构图与构思的关系等；掌握构图的基本原理和规律；初步具备把生活素材提炼成艺术形象的能力。</w:t>
      </w:r>
    </w:p>
    <w:p>
      <w:pPr>
        <w:spacing w:line="42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7.造型设计基础</w:t>
      </w:r>
    </w:p>
    <w:p>
      <w:pPr>
        <w:spacing w:line="42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能够初步运用“三大构成”、图案和美术字的知识技能进行平面设计，满足美术编辑等岗位的专业技能需求。</w:t>
      </w:r>
    </w:p>
    <w:p>
      <w:pPr>
        <w:spacing w:line="420" w:lineRule="exact"/>
        <w:rPr>
          <w:rFonts w:hint="eastAsia" w:ascii="仿宋" w:hAnsi="仿宋" w:eastAsia="仿宋" w:cs="仿宋"/>
          <w:b/>
          <w:sz w:val="28"/>
          <w:szCs w:val="28"/>
        </w:rPr>
      </w:pPr>
      <w:r>
        <w:rPr>
          <w:rFonts w:hint="eastAsia" w:ascii="仿宋" w:hAnsi="仿宋" w:eastAsia="仿宋" w:cs="仿宋"/>
          <w:b/>
          <w:sz w:val="28"/>
          <w:szCs w:val="28"/>
        </w:rPr>
        <w:t>七、【教学进程总体安排】</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详见附件</w:t>
      </w:r>
    </w:p>
    <w:p>
      <w:pPr>
        <w:spacing w:line="420" w:lineRule="exact"/>
        <w:rPr>
          <w:rFonts w:hint="eastAsia" w:ascii="仿宋" w:hAnsi="仿宋" w:eastAsia="仿宋" w:cs="仿宋"/>
          <w:b/>
          <w:sz w:val="28"/>
          <w:szCs w:val="28"/>
        </w:rPr>
      </w:pPr>
      <w:r>
        <w:rPr>
          <w:rFonts w:hint="eastAsia" w:ascii="仿宋" w:hAnsi="仿宋" w:eastAsia="仿宋" w:cs="仿宋"/>
          <w:b/>
          <w:sz w:val="28"/>
          <w:szCs w:val="28"/>
        </w:rPr>
        <w:t>八、【实施保障】</w:t>
      </w:r>
    </w:p>
    <w:p>
      <w:pPr>
        <w:spacing w:line="42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（一）师资队伍</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专业教师应认真践行教育部颁发的《中等职业学校教师职业道德规范》，树立正确教育思想，全面履行教师职责，关心爱护学生，高质量完成教育教学任务，能适应现代职业教育教学要求（如理实一体化教学、信息化教学等），积极参加教学改革、教学和技能竞赛等活动，完成教师业务培训和专业实践任务，终身学习，开拓创新。兼职教师须经过教学能力专项培训和考核，每学期承担不少于30学时的教学任务。</w:t>
      </w:r>
    </w:p>
    <w:p>
      <w:pPr>
        <w:spacing w:line="42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（二）教学设施</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根据本专业人才培养目标的要求及课程设置的需要，按每班30名学生为基准，校内实训教学功能室配置如下：</w:t>
      </w:r>
    </w:p>
    <w:tbl>
      <w:tblPr>
        <w:tblStyle w:val="6"/>
        <w:tblpPr w:leftFromText="180" w:rightFromText="180" w:vertAnchor="page" w:horzAnchor="page" w:tblpX="1950" w:tblpY="549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2605"/>
        <w:gridCol w:w="2832"/>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12" w:type="dxa"/>
            <w:vMerge w:val="restart"/>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b/>
                <w:bCs/>
                <w:snapToGrid w:val="0"/>
                <w:sz w:val="21"/>
                <w:szCs w:val="21"/>
              </w:rPr>
            </w:pPr>
            <w:r>
              <w:rPr>
                <w:rFonts w:hint="eastAsia" w:ascii="方正仿宋简体" w:hAnsi="方正仿宋简体" w:eastAsia="方正仿宋简体" w:cs="方正仿宋简体"/>
                <w:b/>
                <w:bCs/>
                <w:snapToGrid w:val="0"/>
                <w:sz w:val="21"/>
                <w:szCs w:val="21"/>
              </w:rPr>
              <w:t>序号</w:t>
            </w:r>
          </w:p>
        </w:tc>
        <w:tc>
          <w:tcPr>
            <w:tcW w:w="2605" w:type="dxa"/>
            <w:vMerge w:val="restart"/>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b/>
                <w:bCs/>
                <w:snapToGrid w:val="0"/>
                <w:sz w:val="21"/>
                <w:szCs w:val="21"/>
              </w:rPr>
            </w:pPr>
            <w:r>
              <w:rPr>
                <w:rFonts w:hint="eastAsia" w:ascii="方正仿宋简体" w:hAnsi="方正仿宋简体" w:eastAsia="方正仿宋简体" w:cs="方正仿宋简体"/>
                <w:b/>
                <w:bCs/>
                <w:snapToGrid w:val="0"/>
                <w:sz w:val="21"/>
                <w:szCs w:val="21"/>
              </w:rPr>
              <w:t>实训室名称</w:t>
            </w:r>
          </w:p>
        </w:tc>
        <w:tc>
          <w:tcPr>
            <w:tcW w:w="4742" w:type="dxa"/>
            <w:gridSpan w:val="2"/>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b/>
                <w:bCs/>
                <w:snapToGrid w:val="0"/>
                <w:sz w:val="21"/>
                <w:szCs w:val="21"/>
              </w:rPr>
            </w:pPr>
            <w:r>
              <w:rPr>
                <w:rFonts w:hint="eastAsia" w:ascii="方正仿宋简体" w:hAnsi="方正仿宋简体" w:eastAsia="方正仿宋简体" w:cs="方正仿宋简体"/>
                <w:b/>
                <w:bCs/>
                <w:snapToGrid w:val="0"/>
                <w:sz w:val="21"/>
                <w:szCs w:val="21"/>
              </w:rPr>
              <w:t>主要设施设备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12" w:type="dxa"/>
            <w:vMerge w:val="continue"/>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b/>
                <w:bCs/>
                <w:snapToGrid w:val="0"/>
                <w:sz w:val="21"/>
                <w:szCs w:val="21"/>
              </w:rPr>
            </w:pPr>
          </w:p>
        </w:tc>
        <w:tc>
          <w:tcPr>
            <w:tcW w:w="2605" w:type="dxa"/>
            <w:vMerge w:val="continue"/>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b/>
                <w:bCs/>
                <w:snapToGrid w:val="0"/>
                <w:sz w:val="21"/>
                <w:szCs w:val="21"/>
              </w:rPr>
            </w:pPr>
          </w:p>
        </w:tc>
        <w:tc>
          <w:tcPr>
            <w:tcW w:w="2832"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b/>
                <w:bCs/>
                <w:snapToGrid w:val="0"/>
                <w:sz w:val="21"/>
                <w:szCs w:val="21"/>
              </w:rPr>
            </w:pPr>
            <w:r>
              <w:rPr>
                <w:rFonts w:hint="eastAsia" w:ascii="方正仿宋简体" w:hAnsi="方正仿宋简体" w:eastAsia="方正仿宋简体" w:cs="方正仿宋简体"/>
                <w:b/>
                <w:bCs/>
                <w:snapToGrid w:val="0"/>
                <w:sz w:val="21"/>
                <w:szCs w:val="21"/>
              </w:rPr>
              <w:t>名称</w:t>
            </w:r>
          </w:p>
        </w:tc>
        <w:tc>
          <w:tcPr>
            <w:tcW w:w="1910"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b/>
                <w:bCs/>
                <w:snapToGrid w:val="0"/>
                <w:sz w:val="21"/>
                <w:szCs w:val="21"/>
              </w:rPr>
            </w:pPr>
            <w:r>
              <w:rPr>
                <w:rFonts w:hint="eastAsia" w:ascii="方正仿宋简体" w:hAnsi="方正仿宋简体" w:eastAsia="方正仿宋简体" w:cs="方正仿宋简体"/>
                <w:b/>
                <w:bCs/>
                <w:snapToGrid w:val="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12" w:type="dxa"/>
            <w:vMerge w:val="restart"/>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1</w:t>
            </w:r>
          </w:p>
        </w:tc>
        <w:tc>
          <w:tcPr>
            <w:tcW w:w="2605" w:type="dxa"/>
            <w:vMerge w:val="restart"/>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画室</w:t>
            </w:r>
          </w:p>
        </w:tc>
        <w:tc>
          <w:tcPr>
            <w:tcW w:w="2832"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画架</w:t>
            </w:r>
          </w:p>
        </w:tc>
        <w:tc>
          <w:tcPr>
            <w:tcW w:w="1910"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1个／人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12" w:type="dxa"/>
            <w:vMerge w:val="continue"/>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p>
        </w:tc>
        <w:tc>
          <w:tcPr>
            <w:tcW w:w="2605" w:type="dxa"/>
            <w:vMerge w:val="continue"/>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p>
        </w:tc>
        <w:tc>
          <w:tcPr>
            <w:tcW w:w="2832"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4开画板</w:t>
            </w:r>
          </w:p>
        </w:tc>
        <w:tc>
          <w:tcPr>
            <w:tcW w:w="1910"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1块／人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12" w:type="dxa"/>
            <w:vMerge w:val="continue"/>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p>
        </w:tc>
        <w:tc>
          <w:tcPr>
            <w:tcW w:w="2605" w:type="dxa"/>
            <w:vMerge w:val="continue"/>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p>
        </w:tc>
        <w:tc>
          <w:tcPr>
            <w:tcW w:w="2832"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全开画板</w:t>
            </w:r>
          </w:p>
        </w:tc>
        <w:tc>
          <w:tcPr>
            <w:tcW w:w="1910"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1块／人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12" w:type="dxa"/>
            <w:vMerge w:val="continue"/>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p>
        </w:tc>
        <w:tc>
          <w:tcPr>
            <w:tcW w:w="2605" w:type="dxa"/>
            <w:vMerge w:val="continue"/>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p>
        </w:tc>
        <w:tc>
          <w:tcPr>
            <w:tcW w:w="2832"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静物台</w:t>
            </w:r>
          </w:p>
        </w:tc>
        <w:tc>
          <w:tcPr>
            <w:tcW w:w="1910"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12" w:type="dxa"/>
            <w:vMerge w:val="restart"/>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2</w:t>
            </w:r>
          </w:p>
        </w:tc>
        <w:tc>
          <w:tcPr>
            <w:tcW w:w="2605" w:type="dxa"/>
            <w:vMerge w:val="restart"/>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艺术设计室</w:t>
            </w:r>
          </w:p>
        </w:tc>
        <w:tc>
          <w:tcPr>
            <w:tcW w:w="2832"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台式计算机</w:t>
            </w:r>
          </w:p>
        </w:tc>
        <w:tc>
          <w:tcPr>
            <w:tcW w:w="1910"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1台／人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12" w:type="dxa"/>
            <w:vMerge w:val="continue"/>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p>
        </w:tc>
        <w:tc>
          <w:tcPr>
            <w:tcW w:w="2605" w:type="dxa"/>
            <w:vMerge w:val="continue"/>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p>
        </w:tc>
        <w:tc>
          <w:tcPr>
            <w:tcW w:w="2832"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设计桌椅</w:t>
            </w:r>
          </w:p>
        </w:tc>
        <w:tc>
          <w:tcPr>
            <w:tcW w:w="1910"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1套／2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12" w:type="dxa"/>
            <w:vMerge w:val="restart"/>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3</w:t>
            </w:r>
          </w:p>
        </w:tc>
        <w:tc>
          <w:tcPr>
            <w:tcW w:w="2605" w:type="dxa"/>
            <w:vMerge w:val="restart"/>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展厅</w:t>
            </w:r>
          </w:p>
        </w:tc>
        <w:tc>
          <w:tcPr>
            <w:tcW w:w="2832"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半开镜框</w:t>
            </w:r>
          </w:p>
        </w:tc>
        <w:tc>
          <w:tcPr>
            <w:tcW w:w="1910"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不少于20个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012" w:type="dxa"/>
            <w:vMerge w:val="continue"/>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p>
        </w:tc>
        <w:tc>
          <w:tcPr>
            <w:tcW w:w="2605" w:type="dxa"/>
            <w:vMerge w:val="continue"/>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p>
        </w:tc>
        <w:tc>
          <w:tcPr>
            <w:tcW w:w="2832"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全开镜框</w:t>
            </w:r>
          </w:p>
        </w:tc>
        <w:tc>
          <w:tcPr>
            <w:tcW w:w="1910"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不少于20个</w:t>
            </w:r>
          </w:p>
        </w:tc>
      </w:tr>
    </w:tbl>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校外</w:t>
      </w:r>
      <w:r>
        <w:rPr>
          <w:rFonts w:hint="eastAsia" w:ascii="仿宋" w:hAnsi="仿宋" w:eastAsia="仿宋" w:cs="仿宋"/>
          <w:sz w:val="28"/>
          <w:szCs w:val="28"/>
          <w:lang w:val="en-US" w:eastAsia="zh-CN"/>
        </w:rPr>
        <w:t>实训基地主要是长期与学校合作的画廊、培训机构、装饰公司等，具体情况如下：</w:t>
      </w:r>
    </w:p>
    <w:tbl>
      <w:tblPr>
        <w:tblStyle w:val="6"/>
        <w:tblpPr w:leftFromText="180" w:rightFromText="180" w:vertAnchor="text" w:horzAnchor="page" w:tblpX="2285" w:tblpY="146"/>
        <w:tblOverlap w:val="never"/>
        <w:tblW w:w="7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2776"/>
        <w:gridCol w:w="1845"/>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18" w:type="dxa"/>
            <w:vAlign w:val="bottom"/>
          </w:tcPr>
          <w:p>
            <w:pPr>
              <w:spacing w:line="360" w:lineRule="auto"/>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rPr>
              <w:t>序号</w:t>
            </w:r>
          </w:p>
        </w:tc>
        <w:tc>
          <w:tcPr>
            <w:tcW w:w="2776" w:type="dxa"/>
            <w:vAlign w:val="bottom"/>
          </w:tcPr>
          <w:p>
            <w:pPr>
              <w:spacing w:line="360" w:lineRule="auto"/>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rPr>
              <w:t>企业</w:t>
            </w:r>
          </w:p>
        </w:tc>
        <w:tc>
          <w:tcPr>
            <w:tcW w:w="1845" w:type="dxa"/>
            <w:vAlign w:val="bottom"/>
          </w:tcPr>
          <w:p>
            <w:pPr>
              <w:spacing w:line="360" w:lineRule="auto"/>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rPr>
              <w:t>签订时间</w:t>
            </w:r>
          </w:p>
        </w:tc>
        <w:tc>
          <w:tcPr>
            <w:tcW w:w="1980" w:type="dxa"/>
            <w:vAlign w:val="bottom"/>
          </w:tcPr>
          <w:p>
            <w:pPr>
              <w:spacing w:line="360" w:lineRule="auto"/>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sz w:val="21"/>
                <w:szCs w:val="21"/>
              </w:rPr>
              <w:t>实训岗位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18" w:type="dxa"/>
            <w:vAlign w:val="bottom"/>
          </w:tcPr>
          <w:p>
            <w:pPr>
              <w:spacing w:line="360" w:lineRule="auto"/>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rPr>
              <w:t>1</w:t>
            </w:r>
          </w:p>
        </w:tc>
        <w:tc>
          <w:tcPr>
            <w:tcW w:w="2776" w:type="dxa"/>
            <w:vAlign w:val="bottom"/>
          </w:tcPr>
          <w:p>
            <w:pPr>
              <w:spacing w:line="360" w:lineRule="auto"/>
              <w:jc w:val="center"/>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lang w:eastAsia="zh-CN"/>
              </w:rPr>
              <w:t>忻州名仁画廊</w:t>
            </w:r>
          </w:p>
        </w:tc>
        <w:tc>
          <w:tcPr>
            <w:tcW w:w="1845" w:type="dxa"/>
            <w:vAlign w:val="bottom"/>
          </w:tcPr>
          <w:p>
            <w:pPr>
              <w:spacing w:line="360" w:lineRule="auto"/>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20</w:t>
            </w:r>
            <w:r>
              <w:rPr>
                <w:rFonts w:hint="eastAsia" w:ascii="方正仿宋简体" w:hAnsi="方正仿宋简体" w:eastAsia="方正仿宋简体" w:cs="方正仿宋简体"/>
                <w:sz w:val="21"/>
                <w:szCs w:val="21"/>
                <w:lang w:val="en-US" w:eastAsia="zh-CN"/>
              </w:rPr>
              <w:t>21</w:t>
            </w:r>
            <w:r>
              <w:rPr>
                <w:rFonts w:hint="eastAsia" w:ascii="方正仿宋简体" w:hAnsi="方正仿宋简体" w:eastAsia="方正仿宋简体" w:cs="方正仿宋简体"/>
                <w:sz w:val="21"/>
                <w:szCs w:val="21"/>
              </w:rPr>
              <w:t>年</w:t>
            </w:r>
            <w:r>
              <w:rPr>
                <w:rFonts w:hint="eastAsia" w:ascii="方正仿宋简体" w:hAnsi="方正仿宋简体" w:eastAsia="方正仿宋简体" w:cs="方正仿宋简体"/>
                <w:sz w:val="21"/>
                <w:szCs w:val="21"/>
                <w:lang w:val="en-US" w:eastAsia="zh-CN"/>
              </w:rPr>
              <w:t>11</w:t>
            </w:r>
            <w:r>
              <w:rPr>
                <w:rFonts w:hint="eastAsia" w:ascii="方正仿宋简体" w:hAnsi="方正仿宋简体" w:eastAsia="方正仿宋简体" w:cs="方正仿宋简体"/>
                <w:sz w:val="21"/>
                <w:szCs w:val="21"/>
              </w:rPr>
              <w:t>月</w:t>
            </w:r>
          </w:p>
        </w:tc>
        <w:tc>
          <w:tcPr>
            <w:tcW w:w="1980" w:type="dxa"/>
            <w:vAlign w:val="bottom"/>
          </w:tcPr>
          <w:p>
            <w:pPr>
              <w:spacing w:line="360" w:lineRule="auto"/>
              <w:jc w:val="center"/>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lang w:eastAsia="zh-CN"/>
              </w:rPr>
              <w:t>美工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18" w:type="dxa"/>
            <w:vAlign w:val="bottom"/>
          </w:tcPr>
          <w:p>
            <w:pPr>
              <w:spacing w:line="360" w:lineRule="auto"/>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rPr>
              <w:t>2</w:t>
            </w:r>
          </w:p>
        </w:tc>
        <w:tc>
          <w:tcPr>
            <w:tcW w:w="2776" w:type="dxa"/>
            <w:vAlign w:val="bottom"/>
          </w:tcPr>
          <w:p>
            <w:pPr>
              <w:spacing w:line="360" w:lineRule="auto"/>
              <w:jc w:val="center"/>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lang w:eastAsia="zh-CN"/>
              </w:rPr>
              <w:t>宁武东寨写生基地</w:t>
            </w:r>
          </w:p>
        </w:tc>
        <w:tc>
          <w:tcPr>
            <w:tcW w:w="1845" w:type="dxa"/>
            <w:vAlign w:val="bottom"/>
          </w:tcPr>
          <w:p>
            <w:pPr>
              <w:spacing w:line="360" w:lineRule="auto"/>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20</w:t>
            </w:r>
            <w:r>
              <w:rPr>
                <w:rFonts w:hint="eastAsia" w:ascii="方正仿宋简体" w:hAnsi="方正仿宋简体" w:eastAsia="方正仿宋简体" w:cs="方正仿宋简体"/>
                <w:sz w:val="21"/>
                <w:szCs w:val="21"/>
                <w:lang w:val="en-US" w:eastAsia="zh-CN"/>
              </w:rPr>
              <w:t>21</w:t>
            </w:r>
            <w:r>
              <w:rPr>
                <w:rFonts w:hint="eastAsia" w:ascii="方正仿宋简体" w:hAnsi="方正仿宋简体" w:eastAsia="方正仿宋简体" w:cs="方正仿宋简体"/>
                <w:sz w:val="21"/>
                <w:szCs w:val="21"/>
              </w:rPr>
              <w:t>年</w:t>
            </w:r>
            <w:r>
              <w:rPr>
                <w:rFonts w:hint="eastAsia" w:ascii="方正仿宋简体" w:hAnsi="方正仿宋简体" w:eastAsia="方正仿宋简体" w:cs="方正仿宋简体"/>
                <w:sz w:val="21"/>
                <w:szCs w:val="21"/>
                <w:lang w:val="en-US" w:eastAsia="zh-CN"/>
              </w:rPr>
              <w:t>11</w:t>
            </w:r>
            <w:r>
              <w:rPr>
                <w:rFonts w:hint="eastAsia" w:ascii="方正仿宋简体" w:hAnsi="方正仿宋简体" w:eastAsia="方正仿宋简体" w:cs="方正仿宋简体"/>
                <w:sz w:val="21"/>
                <w:szCs w:val="21"/>
              </w:rPr>
              <w:t>月</w:t>
            </w:r>
          </w:p>
        </w:tc>
        <w:tc>
          <w:tcPr>
            <w:tcW w:w="1980" w:type="dxa"/>
            <w:vAlign w:val="bottom"/>
          </w:tcPr>
          <w:p>
            <w:pPr>
              <w:spacing w:line="360" w:lineRule="auto"/>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风景写生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18" w:type="dxa"/>
            <w:vAlign w:val="bottom"/>
          </w:tcPr>
          <w:p>
            <w:pPr>
              <w:spacing w:line="360" w:lineRule="auto"/>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rPr>
              <w:t>3</w:t>
            </w:r>
          </w:p>
        </w:tc>
        <w:tc>
          <w:tcPr>
            <w:tcW w:w="2776" w:type="dxa"/>
            <w:vAlign w:val="bottom"/>
          </w:tcPr>
          <w:p>
            <w:pPr>
              <w:spacing w:line="360" w:lineRule="auto"/>
              <w:jc w:val="center"/>
              <w:rPr>
                <w:rFonts w:hint="eastAsia" w:ascii="方正仿宋简体" w:hAnsi="方正仿宋简体" w:eastAsia="方正仿宋简体" w:cs="方正仿宋简体"/>
                <w:sz w:val="21"/>
                <w:szCs w:val="21"/>
                <w:lang w:eastAsia="zh-CN"/>
              </w:rPr>
            </w:pPr>
          </w:p>
        </w:tc>
        <w:tc>
          <w:tcPr>
            <w:tcW w:w="1845" w:type="dxa"/>
            <w:vAlign w:val="bottom"/>
          </w:tcPr>
          <w:p>
            <w:pPr>
              <w:spacing w:line="360" w:lineRule="auto"/>
              <w:jc w:val="center"/>
              <w:rPr>
                <w:rFonts w:hint="eastAsia" w:ascii="方正仿宋简体" w:hAnsi="方正仿宋简体" w:eastAsia="方正仿宋简体" w:cs="方正仿宋简体"/>
                <w:sz w:val="21"/>
                <w:szCs w:val="21"/>
              </w:rPr>
            </w:pPr>
          </w:p>
        </w:tc>
        <w:tc>
          <w:tcPr>
            <w:tcW w:w="1980" w:type="dxa"/>
            <w:vAlign w:val="bottom"/>
          </w:tcPr>
          <w:p>
            <w:pPr>
              <w:spacing w:line="360" w:lineRule="auto"/>
              <w:jc w:val="center"/>
              <w:rPr>
                <w:rFonts w:hint="eastAsia" w:ascii="方正仿宋简体" w:hAnsi="方正仿宋简体" w:eastAsia="方正仿宋简体" w:cs="方正仿宋简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18" w:type="dxa"/>
            <w:vAlign w:val="bottom"/>
          </w:tcPr>
          <w:p>
            <w:pPr>
              <w:spacing w:line="360" w:lineRule="auto"/>
              <w:jc w:val="center"/>
              <w:rPr>
                <w:rFonts w:hint="eastAsia" w:ascii="方正仿宋简体" w:hAnsi="方正仿宋简体" w:eastAsia="方正仿宋简体" w:cs="方正仿宋简体"/>
                <w:b/>
                <w:bCs/>
                <w:sz w:val="21"/>
                <w:szCs w:val="21"/>
                <w:lang w:eastAsia="zh-CN"/>
              </w:rPr>
            </w:pPr>
            <w:r>
              <w:rPr>
                <w:rFonts w:hint="eastAsia" w:ascii="方正仿宋简体" w:hAnsi="方正仿宋简体" w:eastAsia="方正仿宋简体" w:cs="方正仿宋简体"/>
                <w:b/>
                <w:bCs/>
                <w:sz w:val="21"/>
                <w:szCs w:val="21"/>
                <w:lang w:val="en-US" w:eastAsia="zh-CN"/>
              </w:rPr>
              <w:t>4</w:t>
            </w:r>
          </w:p>
        </w:tc>
        <w:tc>
          <w:tcPr>
            <w:tcW w:w="2776" w:type="dxa"/>
            <w:vAlign w:val="bottom"/>
          </w:tcPr>
          <w:p>
            <w:pPr>
              <w:spacing w:line="360" w:lineRule="auto"/>
              <w:jc w:val="center"/>
              <w:rPr>
                <w:rFonts w:hint="eastAsia" w:ascii="方正仿宋简体" w:hAnsi="方正仿宋简体" w:eastAsia="方正仿宋简体" w:cs="方正仿宋简体"/>
                <w:sz w:val="21"/>
                <w:szCs w:val="21"/>
              </w:rPr>
            </w:pPr>
          </w:p>
        </w:tc>
        <w:tc>
          <w:tcPr>
            <w:tcW w:w="1845" w:type="dxa"/>
            <w:vAlign w:val="bottom"/>
          </w:tcPr>
          <w:p>
            <w:pPr>
              <w:spacing w:line="360" w:lineRule="auto"/>
              <w:jc w:val="center"/>
              <w:rPr>
                <w:rFonts w:hint="eastAsia" w:ascii="方正仿宋简体" w:hAnsi="方正仿宋简体" w:eastAsia="方正仿宋简体" w:cs="方正仿宋简体"/>
                <w:sz w:val="21"/>
                <w:szCs w:val="21"/>
              </w:rPr>
            </w:pPr>
          </w:p>
        </w:tc>
        <w:tc>
          <w:tcPr>
            <w:tcW w:w="1980" w:type="dxa"/>
            <w:vAlign w:val="bottom"/>
          </w:tcPr>
          <w:p>
            <w:pPr>
              <w:spacing w:line="360" w:lineRule="auto"/>
              <w:jc w:val="center"/>
              <w:rPr>
                <w:rFonts w:hint="eastAsia" w:ascii="方正仿宋简体" w:hAnsi="方正仿宋简体" w:eastAsia="方正仿宋简体" w:cs="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18" w:type="dxa"/>
            <w:vAlign w:val="bottom"/>
          </w:tcPr>
          <w:p>
            <w:pPr>
              <w:spacing w:line="360" w:lineRule="auto"/>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rPr>
              <w:t>备注</w:t>
            </w:r>
          </w:p>
        </w:tc>
        <w:tc>
          <w:tcPr>
            <w:tcW w:w="6601" w:type="dxa"/>
            <w:gridSpan w:val="3"/>
            <w:vAlign w:val="bottom"/>
          </w:tcPr>
          <w:p>
            <w:pPr>
              <w:spacing w:line="360" w:lineRule="auto"/>
              <w:jc w:val="center"/>
              <w:rPr>
                <w:rFonts w:hint="eastAsia" w:ascii="方正仿宋简体" w:hAnsi="方正仿宋简体" w:eastAsia="方正仿宋简体" w:cs="方正仿宋简体"/>
                <w:sz w:val="21"/>
                <w:szCs w:val="21"/>
              </w:rPr>
            </w:pPr>
          </w:p>
        </w:tc>
      </w:tr>
    </w:tbl>
    <w:p>
      <w:pPr>
        <w:spacing w:line="42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（三）教学资源</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严格按照职业类学校教材规格，选用选修、必修课程教学教材。学校配备相应图书文献、数字资源供教师、学生查阅。</w:t>
      </w:r>
    </w:p>
    <w:p>
      <w:pPr>
        <w:spacing w:line="42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（四）教学方法</w:t>
      </w:r>
    </w:p>
    <w:p>
      <w:pPr>
        <w:spacing w:line="4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校内外实训实践基地+实境相融人才培养模式</w:t>
      </w:r>
    </w:p>
    <w:p>
      <w:pPr>
        <w:spacing w:line="42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即本专业设有校内实训基地：</w:t>
      </w:r>
      <w:r>
        <w:rPr>
          <w:rFonts w:hint="eastAsia" w:ascii="仿宋" w:hAnsi="仿宋" w:eastAsia="仿宋" w:cs="仿宋"/>
          <w:sz w:val="28"/>
          <w:szCs w:val="28"/>
        </w:rPr>
        <w:t>学生活动室、</w:t>
      </w:r>
      <w:r>
        <w:rPr>
          <w:rFonts w:hint="eastAsia" w:ascii="仿宋" w:hAnsi="仿宋" w:eastAsia="仿宋" w:cs="仿宋"/>
          <w:sz w:val="28"/>
          <w:szCs w:val="28"/>
          <w:lang w:eastAsia="zh-CN"/>
        </w:rPr>
        <w:t>画</w:t>
      </w:r>
      <w:r>
        <w:rPr>
          <w:rFonts w:hint="eastAsia" w:ascii="仿宋" w:hAnsi="仿宋" w:eastAsia="仿宋" w:cs="仿宋"/>
          <w:sz w:val="28"/>
          <w:szCs w:val="28"/>
        </w:rPr>
        <w:t>室等，另外，通过专业技能大赛、综合素质汇报演出，以及接待来我校指导工作的各级领导的演出中进行校内实践锻炼，从而全面提升专业技能。</w:t>
      </w:r>
    </w:p>
    <w:p>
      <w:pPr>
        <w:spacing w:line="42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实境相融</w:t>
      </w:r>
      <w:r>
        <w:rPr>
          <w:rFonts w:hint="eastAsia" w:ascii="仿宋" w:hAnsi="仿宋" w:eastAsia="仿宋" w:cs="仿宋"/>
          <w:b/>
          <w:bCs/>
          <w:sz w:val="28"/>
          <w:szCs w:val="28"/>
          <w:lang w:eastAsia="zh-CN"/>
        </w:rPr>
        <w:t>：</w:t>
      </w:r>
      <w:r>
        <w:rPr>
          <w:rFonts w:hint="eastAsia" w:ascii="仿宋" w:hAnsi="仿宋" w:eastAsia="仿宋" w:cs="仿宋"/>
          <w:sz w:val="28"/>
          <w:szCs w:val="28"/>
        </w:rPr>
        <w:t>主要对课堂教学内容的设计要求，是从课堂学习领域的角度把课堂教学与工作岗位的实境相融。例如，实践学习在本专业是常规的教育教学组织形式。有在固定时段的教育教学活动，我们将校内实践与职业岗位情境相融。</w:t>
      </w:r>
    </w:p>
    <w:p>
      <w:pPr>
        <w:spacing w:line="42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（五）学习评价</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改革评价模式，实行多元教学评价：转变传统的单一考试评价模式，注重使用多元评价方式，使终结性评价与过程性评价相结合；个体评价与小组评价相结合；理论学习评价与实践技能评价相结合。计算机应用专业的评价模式应体现在：</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学期期末书面考试；</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教学中的观察、口试、分组讨论报告；</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实训场地的现场操作、产品设计、产品制作检测；</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基于行动导向的实训任务单完成报告；</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参与小组的团队工作成果检测；</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参加职业技能考试，进行职业资格鉴定；</w:t>
      </w:r>
    </w:p>
    <w:p>
      <w:pPr>
        <w:spacing w:line="4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岗位实习</w:t>
      </w:r>
      <w:r>
        <w:rPr>
          <w:rFonts w:hint="eastAsia" w:ascii="仿宋" w:hAnsi="仿宋" w:eastAsia="仿宋" w:cs="仿宋"/>
          <w:sz w:val="28"/>
          <w:szCs w:val="28"/>
        </w:rPr>
        <w:t>中参加企业技术工程级别考试</w:t>
      </w:r>
      <w:r>
        <w:rPr>
          <w:rFonts w:hint="eastAsia" w:ascii="仿宋" w:hAnsi="仿宋" w:eastAsia="仿宋" w:cs="仿宋"/>
          <w:sz w:val="28"/>
          <w:szCs w:val="28"/>
          <w:lang w:eastAsia="zh-CN"/>
        </w:rPr>
        <w:t>。</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评价人可以是教师、企业师傅、学生干部、组长、学生个人，进行多元评价、综合评价，可以体现在书面表册中，也可体现在语言中，使学生处处感觉到自己成长的快乐，感受到与成才目标的差距，形成良好的学习动力，增长更加的学习兴趣。</w:t>
      </w:r>
    </w:p>
    <w:p>
      <w:pPr>
        <w:spacing w:line="42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（六）质量管理</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专业方面明确学校招生的核心要求，量化主要知识点。采取以岗位培训为直接目标的专业训练，针对专业需求岗位对点式层层突破；全面衡量学生水平，结合学生兴趣，制定突出学生自身优势的培训方案，指导学生在岗教育，全方位实践；并且注重文化课方面教学，制定相应方案，全天式学习、封闭式管理。专业课和文化课同时学习，使学生专业技能和文化基础都有保障</w:t>
      </w:r>
      <w:r>
        <w:rPr>
          <w:rFonts w:hint="eastAsia" w:ascii="仿宋" w:hAnsi="仿宋" w:eastAsia="仿宋" w:cs="仿宋"/>
          <w:sz w:val="28"/>
          <w:szCs w:val="28"/>
          <w:lang w:eastAsia="zh-CN"/>
        </w:rPr>
        <w:t>。</w:t>
      </w:r>
      <w:r>
        <w:rPr>
          <w:rFonts w:hint="eastAsia" w:ascii="仿宋" w:hAnsi="仿宋" w:eastAsia="仿宋" w:cs="仿宋"/>
          <w:sz w:val="28"/>
          <w:szCs w:val="28"/>
        </w:rPr>
        <w:t>新生入学后，培养学生良好的行为习惯和团队理念；教师要根据学生的具体情况制定教学目标及学习计划并责任到人；每班配备专职班主任。班主任与学生“同课、同吃、同宿”及时解决学生的学习、生活及思想上的问题；并经常与学生家长沟通联系，从而实现共同育人的目的。</w:t>
      </w:r>
    </w:p>
    <w:p>
      <w:pPr>
        <w:spacing w:line="420" w:lineRule="exact"/>
        <w:rPr>
          <w:rFonts w:hint="eastAsia" w:ascii="仿宋" w:hAnsi="仿宋" w:eastAsia="仿宋" w:cs="仿宋"/>
          <w:b/>
          <w:sz w:val="28"/>
          <w:szCs w:val="28"/>
        </w:rPr>
      </w:pPr>
      <w:r>
        <w:rPr>
          <w:rFonts w:hint="eastAsia" w:ascii="仿宋" w:hAnsi="仿宋" w:eastAsia="仿宋" w:cs="仿宋"/>
          <w:b/>
          <w:sz w:val="28"/>
          <w:szCs w:val="28"/>
        </w:rPr>
        <w:t>九、【毕业要求】</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专业人才培养模式强调“岗证合一”，即学生上岗之前必须考取得相应职业资格证，毕业时获得双证（职高学历、技能合格证）。让本专业培养学生能以双证毕业后进入单位，为单位保障培养人才质量。</w:t>
      </w:r>
    </w:p>
    <w:p>
      <w:pPr>
        <w:spacing w:line="420" w:lineRule="exact"/>
        <w:rPr>
          <w:rFonts w:hint="eastAsia" w:ascii="仿宋" w:hAnsi="仿宋" w:eastAsia="仿宋" w:cs="仿宋"/>
          <w:b/>
          <w:sz w:val="28"/>
          <w:szCs w:val="28"/>
        </w:rPr>
      </w:pPr>
      <w:r>
        <w:rPr>
          <w:rFonts w:hint="eastAsia" w:ascii="仿宋" w:hAnsi="仿宋" w:eastAsia="仿宋" w:cs="仿宋"/>
          <w:b/>
          <w:sz w:val="28"/>
          <w:szCs w:val="28"/>
        </w:rPr>
        <w:t>十、【主要接续专业】</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（一）</w:t>
      </w:r>
      <w:r>
        <w:rPr>
          <w:rFonts w:hint="eastAsia" w:ascii="仿宋" w:hAnsi="仿宋" w:eastAsia="仿宋" w:cs="仿宋"/>
          <w:sz w:val="28"/>
          <w:szCs w:val="28"/>
        </w:rPr>
        <w:t>纯美术类:油画、雕塑、国画、版画、壁画、插画、漆画、公共艺术、综合艺术绘画、美术学、文物鉴定修复等。</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（二）</w:t>
      </w:r>
      <w:r>
        <w:rPr>
          <w:rFonts w:hint="eastAsia" w:ascii="仿宋" w:hAnsi="仿宋" w:eastAsia="仿宋" w:cs="仿宋"/>
          <w:sz w:val="28"/>
          <w:szCs w:val="28"/>
        </w:rPr>
        <w:t>设计类：服装设计、平面设计、景观设计、室内设计、装潢艺术设计、染织设计、珠宝首饰设计、鞋靴设计、玩具设计、现代手工艺设计、工业设计、印刷包装设计、网络多媒体设计、陶瓷艺术设计、会展设计、戏剧舞台设计、建筑设计环境艺术设计、视觉传达设计、家具产品设计等。</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（三）</w:t>
      </w:r>
      <w:r>
        <w:rPr>
          <w:rFonts w:hint="eastAsia" w:ascii="仿宋" w:hAnsi="仿宋" w:eastAsia="仿宋" w:cs="仿宋"/>
          <w:sz w:val="28"/>
          <w:szCs w:val="28"/>
        </w:rPr>
        <w:t>传媒类：广播电视编导（影视广告）、数字媒体艺术、录音艺术（影视录音）、摄影（影视摄影）、影视动画、广告学（广告策划）、戏剧影视美术、网络游戏艺术等。</w:t>
      </w:r>
    </w:p>
    <w:p>
      <w:pPr>
        <w:spacing w:line="4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（四）</w:t>
      </w:r>
      <w:r>
        <w:rPr>
          <w:rFonts w:hint="eastAsia" w:ascii="仿宋" w:hAnsi="仿宋" w:eastAsia="仿宋" w:cs="仿宋"/>
          <w:sz w:val="28"/>
          <w:szCs w:val="28"/>
        </w:rPr>
        <w:t>其他类：比如书法、篆刻、摄影</w:t>
      </w:r>
      <w:r>
        <w:rPr>
          <w:rFonts w:hint="eastAsia" w:ascii="仿宋" w:hAnsi="仿宋" w:eastAsia="仿宋" w:cs="仿宋"/>
          <w:sz w:val="28"/>
          <w:szCs w:val="28"/>
          <w:lang w:eastAsia="zh-CN"/>
        </w:rPr>
        <w:t>等</w:t>
      </w:r>
      <w:r>
        <w:rPr>
          <w:rFonts w:hint="eastAsia" w:ascii="仿宋" w:hAnsi="仿宋" w:eastAsia="仿宋" w:cs="仿宋"/>
          <w:sz w:val="28"/>
          <w:szCs w:val="28"/>
        </w:rPr>
        <w:t>。</w:t>
      </w:r>
    </w:p>
    <w:p>
      <w:pPr>
        <w:spacing w:line="420" w:lineRule="exact"/>
        <w:rPr>
          <w:rFonts w:hint="eastAsia" w:ascii="仿宋" w:hAnsi="仿宋" w:eastAsia="仿宋" w:cs="仿宋"/>
          <w:b/>
          <w:sz w:val="28"/>
          <w:szCs w:val="28"/>
        </w:rPr>
      </w:pPr>
      <w:r>
        <w:rPr>
          <w:rFonts w:hint="eastAsia" w:ascii="仿宋" w:hAnsi="仿宋" w:eastAsia="仿宋" w:cs="仿宋"/>
          <w:b/>
          <w:sz w:val="28"/>
          <w:szCs w:val="28"/>
        </w:rPr>
        <w:t>十一、</w:t>
      </w:r>
      <w:r>
        <w:rPr>
          <w:rFonts w:hint="eastAsia" w:ascii="仿宋" w:hAnsi="仿宋" w:eastAsia="仿宋" w:cs="仿宋"/>
          <w:b/>
          <w:sz w:val="28"/>
          <w:szCs w:val="28"/>
          <w:lang w:eastAsia="zh-CN"/>
        </w:rPr>
        <w:t>【</w:t>
      </w:r>
      <w:r>
        <w:rPr>
          <w:rFonts w:hint="eastAsia" w:ascii="仿宋" w:hAnsi="仿宋" w:eastAsia="仿宋" w:cs="仿宋"/>
          <w:b/>
          <w:sz w:val="28"/>
          <w:szCs w:val="28"/>
        </w:rPr>
        <w:t>编制说明</w:t>
      </w:r>
      <w:r>
        <w:rPr>
          <w:rFonts w:hint="eastAsia" w:ascii="仿宋" w:hAnsi="仿宋" w:eastAsia="仿宋" w:cs="仿宋"/>
          <w:b/>
          <w:sz w:val="28"/>
          <w:szCs w:val="28"/>
          <w:lang w:eastAsia="zh-CN"/>
        </w:rPr>
        <w:t>】</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 本方案充分体现构建以能力为本位、以职业实践为主线、以项目课程为主题的模块化专业课程体系的课程改革理念，适用于中等职业学校</w:t>
      </w:r>
      <w:r>
        <w:rPr>
          <w:rFonts w:hint="eastAsia" w:ascii="仿宋" w:hAnsi="仿宋" w:eastAsia="仿宋" w:cs="仿宋"/>
          <w:sz w:val="28"/>
          <w:szCs w:val="28"/>
          <w:lang w:eastAsia="zh-CN"/>
        </w:rPr>
        <w:t>绘画</w:t>
      </w:r>
      <w:r>
        <w:rPr>
          <w:rFonts w:hint="eastAsia" w:ascii="仿宋" w:hAnsi="仿宋" w:eastAsia="仿宋" w:cs="仿宋"/>
          <w:sz w:val="28"/>
          <w:szCs w:val="28"/>
        </w:rPr>
        <w:t>专业。</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 本方案公共基础课程和专业技能课程分别设有必修课与选修课。必修课指为保证专业人才培养的基本规格和质量，学生必须修习的课程。选修课分为限选课和任选课。限选课是为不同专门化方向或学习目标的学生设定的相关知识和技能的模块化课程；任选课是为拓展学生知识和能力，发展学生个性和潜能，满足学生继续学习需要而设定的课程。</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 本方案实施过程中，应坚持德育为先、能力为本，服务学生全面发展；坚持“做中学、做中教”，理实一体，开展项目教学、场景教学、主题教学和岗位教学，注重因材施教；坚持教学质量评价主体、方式、过程的多元化，鼓励引导行业企业、学生和家长的参与，探索建立毕业生就业质量跟踪调查制度。</w:t>
      </w:r>
    </w:p>
    <w:p>
      <w:pPr>
        <w:spacing w:line="420" w:lineRule="exact"/>
        <w:ind w:left="840" w:leftChars="400" w:firstLine="420" w:firstLineChars="200"/>
        <w:rPr>
          <w:szCs w:val="21"/>
        </w:rPr>
      </w:pPr>
    </w:p>
    <w:p>
      <w:pPr>
        <w:spacing w:line="420" w:lineRule="exact"/>
        <w:ind w:left="840" w:leftChars="400" w:firstLine="420" w:firstLineChars="200"/>
        <w:rPr>
          <w:szCs w:val="21"/>
        </w:rPr>
      </w:pPr>
    </w:p>
    <w:p>
      <w:pPr>
        <w:spacing w:line="420" w:lineRule="exact"/>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 xml:space="preserve">                                   </w:t>
      </w:r>
      <w:bookmarkStart w:id="1" w:name="_GoBack"/>
      <w:bookmarkEnd w:id="1"/>
      <w:r>
        <w:rPr>
          <w:rFonts w:hint="eastAsia" w:ascii="仿宋" w:hAnsi="仿宋" w:eastAsia="仿宋" w:cs="仿宋"/>
          <w:b/>
          <w:bCs/>
          <w:sz w:val="28"/>
          <w:szCs w:val="28"/>
        </w:rPr>
        <w:t>忻州市</w:t>
      </w:r>
      <w:r>
        <w:rPr>
          <w:rFonts w:hint="eastAsia" w:ascii="仿宋" w:hAnsi="仿宋" w:eastAsia="仿宋" w:cs="仿宋"/>
          <w:b/>
          <w:bCs/>
          <w:sz w:val="28"/>
          <w:szCs w:val="28"/>
          <w:lang w:val="en-US" w:eastAsia="zh-CN"/>
        </w:rPr>
        <w:t>阳光</w:t>
      </w:r>
      <w:r>
        <w:rPr>
          <w:rFonts w:hint="eastAsia" w:ascii="仿宋" w:hAnsi="仿宋" w:eastAsia="仿宋" w:cs="仿宋"/>
          <w:b/>
          <w:bCs/>
          <w:sz w:val="28"/>
          <w:szCs w:val="28"/>
        </w:rPr>
        <w:t>职业学校</w:t>
      </w:r>
    </w:p>
    <w:p>
      <w:pPr>
        <w:spacing w:line="420" w:lineRule="exact"/>
        <w:ind w:firstLine="562" w:firstLineChars="200"/>
        <w:jc w:val="right"/>
        <w:rPr>
          <w:rFonts w:hint="eastAsia" w:ascii="仿宋" w:hAnsi="仿宋" w:eastAsia="仿宋" w:cs="仿宋"/>
          <w:b/>
          <w:bCs/>
          <w:sz w:val="28"/>
          <w:szCs w:val="28"/>
        </w:rPr>
      </w:pPr>
      <w:r>
        <w:rPr>
          <w:rFonts w:hint="eastAsia" w:ascii="仿宋" w:hAnsi="仿宋" w:eastAsia="仿宋" w:cs="仿宋"/>
          <w:b/>
          <w:bCs/>
          <w:sz w:val="28"/>
          <w:szCs w:val="28"/>
        </w:rPr>
        <w:t>二〇</w:t>
      </w:r>
      <w:r>
        <w:rPr>
          <w:rFonts w:hint="eastAsia" w:ascii="仿宋" w:hAnsi="仿宋" w:eastAsia="仿宋" w:cs="仿宋"/>
          <w:b/>
          <w:bCs/>
          <w:sz w:val="28"/>
          <w:szCs w:val="28"/>
          <w:lang w:eastAsia="zh-CN"/>
        </w:rPr>
        <w:t>二三</w:t>
      </w:r>
      <w:r>
        <w:rPr>
          <w:rFonts w:hint="eastAsia" w:ascii="仿宋" w:hAnsi="仿宋" w:eastAsia="仿宋" w:cs="仿宋"/>
          <w:b/>
          <w:bCs/>
          <w:sz w:val="28"/>
          <w:szCs w:val="28"/>
        </w:rPr>
        <w:t>年</w:t>
      </w:r>
      <w:r>
        <w:rPr>
          <w:rFonts w:hint="eastAsia" w:ascii="仿宋" w:hAnsi="仿宋" w:eastAsia="仿宋" w:cs="仿宋"/>
          <w:b/>
          <w:bCs/>
          <w:sz w:val="28"/>
          <w:szCs w:val="28"/>
          <w:lang w:eastAsia="zh-CN"/>
        </w:rPr>
        <w:t>九</w:t>
      </w:r>
      <w:r>
        <w:rPr>
          <w:rFonts w:hint="eastAsia" w:ascii="仿宋" w:hAnsi="仿宋" w:eastAsia="仿宋" w:cs="仿宋"/>
          <w:b/>
          <w:bCs/>
          <w:sz w:val="28"/>
          <w:szCs w:val="28"/>
        </w:rPr>
        <w:t>月十</w:t>
      </w:r>
      <w:r>
        <w:rPr>
          <w:rFonts w:hint="eastAsia" w:ascii="仿宋" w:hAnsi="仿宋" w:eastAsia="仿宋" w:cs="仿宋"/>
          <w:b/>
          <w:bCs/>
          <w:sz w:val="28"/>
          <w:szCs w:val="28"/>
          <w:lang w:eastAsia="zh-CN"/>
        </w:rPr>
        <w:t>八</w:t>
      </w:r>
      <w:r>
        <w:rPr>
          <w:rFonts w:hint="eastAsia" w:ascii="仿宋" w:hAnsi="仿宋" w:eastAsia="仿宋" w:cs="仿宋"/>
          <w:b/>
          <w:bCs/>
          <w:sz w:val="28"/>
          <w:szCs w:val="28"/>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FD62CD"/>
    <w:multiLevelType w:val="multilevel"/>
    <w:tmpl w:val="1FFD62CD"/>
    <w:lvl w:ilvl="0" w:tentative="0">
      <w:start w:val="1"/>
      <w:numFmt w:val="chineseCountingThousand"/>
      <w:pStyle w:val="19"/>
      <w:lvlText w:val="(%1)"/>
      <w:lvlJc w:val="left"/>
      <w:pPr>
        <w:ind w:left="840" w:hanging="420"/>
      </w:pPr>
      <w:rPr>
        <w:rFonts w:hint="eastAsia" w:cs="Times New Roman"/>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5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FlZmY4NGUwYjA3MmZjOWQxOTkyYTk5ZjNkN2VlNjcifQ=="/>
  </w:docVars>
  <w:rsids>
    <w:rsidRoot w:val="003A64E2"/>
    <w:rsid w:val="000022FB"/>
    <w:rsid w:val="00005FE5"/>
    <w:rsid w:val="00031136"/>
    <w:rsid w:val="00044FB8"/>
    <w:rsid w:val="00061F7F"/>
    <w:rsid w:val="00081302"/>
    <w:rsid w:val="00094E46"/>
    <w:rsid w:val="000A0C7A"/>
    <w:rsid w:val="000B3CAF"/>
    <w:rsid w:val="000E3ACF"/>
    <w:rsid w:val="000F386A"/>
    <w:rsid w:val="001718D9"/>
    <w:rsid w:val="001F38B9"/>
    <w:rsid w:val="001F3B2E"/>
    <w:rsid w:val="001F62C9"/>
    <w:rsid w:val="002231D4"/>
    <w:rsid w:val="0022625C"/>
    <w:rsid w:val="00236EFE"/>
    <w:rsid w:val="00260EF2"/>
    <w:rsid w:val="0029729F"/>
    <w:rsid w:val="002C65BF"/>
    <w:rsid w:val="003211EA"/>
    <w:rsid w:val="0035362A"/>
    <w:rsid w:val="003727A3"/>
    <w:rsid w:val="00381B04"/>
    <w:rsid w:val="003837B7"/>
    <w:rsid w:val="003A64E2"/>
    <w:rsid w:val="003C26DE"/>
    <w:rsid w:val="003F5573"/>
    <w:rsid w:val="00401A41"/>
    <w:rsid w:val="004343F8"/>
    <w:rsid w:val="0044010C"/>
    <w:rsid w:val="0045558F"/>
    <w:rsid w:val="00460F41"/>
    <w:rsid w:val="004854DD"/>
    <w:rsid w:val="004A776F"/>
    <w:rsid w:val="004C3F48"/>
    <w:rsid w:val="00517688"/>
    <w:rsid w:val="005573E0"/>
    <w:rsid w:val="00586D7C"/>
    <w:rsid w:val="005C1670"/>
    <w:rsid w:val="006004C6"/>
    <w:rsid w:val="006C035A"/>
    <w:rsid w:val="006E21C5"/>
    <w:rsid w:val="006F1831"/>
    <w:rsid w:val="00740ADB"/>
    <w:rsid w:val="007410BB"/>
    <w:rsid w:val="00741F83"/>
    <w:rsid w:val="007460B4"/>
    <w:rsid w:val="0074739C"/>
    <w:rsid w:val="00763CBA"/>
    <w:rsid w:val="007B75C1"/>
    <w:rsid w:val="007C6402"/>
    <w:rsid w:val="0083302B"/>
    <w:rsid w:val="00842A28"/>
    <w:rsid w:val="00844ECC"/>
    <w:rsid w:val="00846071"/>
    <w:rsid w:val="00864885"/>
    <w:rsid w:val="008751C0"/>
    <w:rsid w:val="008A6A07"/>
    <w:rsid w:val="008B1851"/>
    <w:rsid w:val="008D459C"/>
    <w:rsid w:val="00933D7A"/>
    <w:rsid w:val="00970068"/>
    <w:rsid w:val="00977F5D"/>
    <w:rsid w:val="009936A8"/>
    <w:rsid w:val="00A02343"/>
    <w:rsid w:val="00A32A7D"/>
    <w:rsid w:val="00A42E9A"/>
    <w:rsid w:val="00A628FE"/>
    <w:rsid w:val="00AA641E"/>
    <w:rsid w:val="00AB1577"/>
    <w:rsid w:val="00AB65C3"/>
    <w:rsid w:val="00AC65E2"/>
    <w:rsid w:val="00B24479"/>
    <w:rsid w:val="00B55C05"/>
    <w:rsid w:val="00B56B3E"/>
    <w:rsid w:val="00B67740"/>
    <w:rsid w:val="00B71C70"/>
    <w:rsid w:val="00B71CF9"/>
    <w:rsid w:val="00B922DA"/>
    <w:rsid w:val="00BA24E2"/>
    <w:rsid w:val="00BD2E2F"/>
    <w:rsid w:val="00BE6B98"/>
    <w:rsid w:val="00C0591B"/>
    <w:rsid w:val="00C2707B"/>
    <w:rsid w:val="00C508F1"/>
    <w:rsid w:val="00C5574A"/>
    <w:rsid w:val="00C63E12"/>
    <w:rsid w:val="00CA41C1"/>
    <w:rsid w:val="00CE11C2"/>
    <w:rsid w:val="00CE7C62"/>
    <w:rsid w:val="00D5319C"/>
    <w:rsid w:val="00D74AF0"/>
    <w:rsid w:val="00D82AAB"/>
    <w:rsid w:val="00D957E9"/>
    <w:rsid w:val="00DD359F"/>
    <w:rsid w:val="00DD38B6"/>
    <w:rsid w:val="00DE358C"/>
    <w:rsid w:val="00E306E2"/>
    <w:rsid w:val="00E51DD4"/>
    <w:rsid w:val="00EA333B"/>
    <w:rsid w:val="00EB2B25"/>
    <w:rsid w:val="00EB3CEE"/>
    <w:rsid w:val="00ED363D"/>
    <w:rsid w:val="00EF04FD"/>
    <w:rsid w:val="00F05D3C"/>
    <w:rsid w:val="00F47755"/>
    <w:rsid w:val="00F50DB1"/>
    <w:rsid w:val="00F575D1"/>
    <w:rsid w:val="00F74FD3"/>
    <w:rsid w:val="00F82A3C"/>
    <w:rsid w:val="00F94A27"/>
    <w:rsid w:val="00FA05FB"/>
    <w:rsid w:val="00FB0F75"/>
    <w:rsid w:val="00FB7294"/>
    <w:rsid w:val="00FC1962"/>
    <w:rsid w:val="05BA3783"/>
    <w:rsid w:val="068839D6"/>
    <w:rsid w:val="07717683"/>
    <w:rsid w:val="091E29E4"/>
    <w:rsid w:val="3A4C05B5"/>
    <w:rsid w:val="3C0E4427"/>
    <w:rsid w:val="436332AB"/>
    <w:rsid w:val="5BB864CB"/>
    <w:rsid w:val="5E79177D"/>
    <w:rsid w:val="6E290AC9"/>
    <w:rsid w:val="75BB6DD6"/>
    <w:rsid w:val="7B6A7A9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1"/>
    <w:autoRedefine/>
    <w:semiHidden/>
    <w:qFormat/>
    <w:uiPriority w:val="99"/>
    <w:pPr>
      <w:ind w:left="100" w:leftChars="2500"/>
    </w:pPr>
  </w:style>
  <w:style w:type="paragraph" w:styleId="3">
    <w:name w:val="Balloon Text"/>
    <w:basedOn w:val="1"/>
    <w:link w:val="12"/>
    <w:autoRedefine/>
    <w:semiHidden/>
    <w:qFormat/>
    <w:uiPriority w:val="99"/>
    <w:rPr>
      <w:sz w:val="18"/>
      <w:szCs w:val="18"/>
    </w:rPr>
  </w:style>
  <w:style w:type="paragraph" w:styleId="4">
    <w:name w:val="footer"/>
    <w:basedOn w:val="1"/>
    <w:link w:val="14"/>
    <w:autoRedefine/>
    <w:qFormat/>
    <w:uiPriority w:val="99"/>
    <w:pPr>
      <w:tabs>
        <w:tab w:val="center" w:pos="4153"/>
        <w:tab w:val="right" w:pos="8306"/>
      </w:tabs>
      <w:snapToGrid w:val="0"/>
      <w:jc w:val="left"/>
    </w:pPr>
    <w:rPr>
      <w:sz w:val="18"/>
      <w:szCs w:val="18"/>
    </w:rPr>
  </w:style>
  <w:style w:type="paragraph" w:styleId="5">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autoRedefine/>
    <w:qFormat/>
    <w:uiPriority w:val="99"/>
    <w:rPr>
      <w:rFonts w:cs="Times New Roman"/>
      <w:color w:val="0000FF"/>
      <w:u w:val="single"/>
    </w:rPr>
  </w:style>
  <w:style w:type="paragraph" w:styleId="10">
    <w:name w:val="List Paragraph"/>
    <w:basedOn w:val="1"/>
    <w:autoRedefine/>
    <w:qFormat/>
    <w:uiPriority w:val="99"/>
    <w:pPr>
      <w:ind w:firstLine="420" w:firstLineChars="200"/>
    </w:pPr>
  </w:style>
  <w:style w:type="character" w:customStyle="1" w:styleId="11">
    <w:name w:val="日期 字符"/>
    <w:link w:val="2"/>
    <w:autoRedefine/>
    <w:semiHidden/>
    <w:qFormat/>
    <w:locked/>
    <w:uiPriority w:val="99"/>
    <w:rPr>
      <w:rFonts w:cs="Times New Roman"/>
    </w:rPr>
  </w:style>
  <w:style w:type="character" w:customStyle="1" w:styleId="12">
    <w:name w:val="批注框文本 字符"/>
    <w:link w:val="3"/>
    <w:autoRedefine/>
    <w:semiHidden/>
    <w:qFormat/>
    <w:locked/>
    <w:uiPriority w:val="99"/>
    <w:rPr>
      <w:rFonts w:cs="Times New Roman"/>
      <w:sz w:val="18"/>
      <w:szCs w:val="18"/>
    </w:rPr>
  </w:style>
  <w:style w:type="character" w:customStyle="1" w:styleId="13">
    <w:name w:val="页眉 字符"/>
    <w:link w:val="5"/>
    <w:autoRedefine/>
    <w:qFormat/>
    <w:locked/>
    <w:uiPriority w:val="99"/>
    <w:rPr>
      <w:rFonts w:cs="Times New Roman"/>
      <w:sz w:val="18"/>
      <w:szCs w:val="18"/>
    </w:rPr>
  </w:style>
  <w:style w:type="character" w:customStyle="1" w:styleId="14">
    <w:name w:val="页脚 字符"/>
    <w:link w:val="4"/>
    <w:autoRedefine/>
    <w:qFormat/>
    <w:locked/>
    <w:uiPriority w:val="99"/>
    <w:rPr>
      <w:rFonts w:cs="Times New Roman"/>
      <w:sz w:val="18"/>
      <w:szCs w:val="18"/>
    </w:rPr>
  </w:style>
  <w:style w:type="table" w:customStyle="1" w:styleId="15">
    <w:name w:val="网格型1"/>
    <w:basedOn w:val="6"/>
    <w:autoRedefine/>
    <w:qFormat/>
    <w:uiPriority w:val="39"/>
    <w:rPr>
      <w:rFonts w:ascii="Times New Roman" w:hAnsi="Times New Roman"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网格型4"/>
    <w:basedOn w:val="6"/>
    <w:autoRedefine/>
    <w:qFormat/>
    <w:uiPriority w:val="39"/>
    <w:rPr>
      <w:rFonts w:ascii="Times New Roman" w:hAnsi="Times New Roman"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网格型5"/>
    <w:basedOn w:val="6"/>
    <w:autoRedefine/>
    <w:qFormat/>
    <w:uiPriority w:val="39"/>
    <w:rPr>
      <w:rFonts w:ascii="Times New Roman" w:hAnsi="Times New Roman"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新一级标题"/>
    <w:basedOn w:val="19"/>
    <w:autoRedefine/>
    <w:qFormat/>
    <w:uiPriority w:val="0"/>
    <w:pPr>
      <w:keepNext/>
      <w:keepLines/>
      <w:numPr>
        <w:ilvl w:val="0"/>
        <w:numId w:val="0"/>
      </w:numPr>
      <w:adjustRightInd/>
      <w:spacing w:before="50" w:after="50" w:line="240" w:lineRule="auto"/>
      <w:ind w:firstLine="200" w:firstLineChars="200"/>
    </w:pPr>
    <w:rPr>
      <w:rFonts w:ascii="Cambria" w:hAnsi="Cambria" w:eastAsia="黑体"/>
      <w:bCs/>
      <w:szCs w:val="28"/>
    </w:rPr>
  </w:style>
  <w:style w:type="paragraph" w:customStyle="1" w:styleId="19">
    <w:name w:val="二级标题"/>
    <w:basedOn w:val="20"/>
    <w:qFormat/>
    <w:uiPriority w:val="99"/>
    <w:pPr>
      <w:numPr>
        <w:ilvl w:val="0"/>
        <w:numId w:val="1"/>
      </w:numPr>
      <w:adjustRightInd w:val="0"/>
      <w:spacing w:beforeLines="50" w:afterLines="50" w:line="300" w:lineRule="auto"/>
      <w:ind w:left="426" w:firstLine="0" w:firstLineChars="0"/>
      <w:outlineLvl w:val="1"/>
    </w:pPr>
    <w:rPr>
      <w:b/>
      <w:sz w:val="30"/>
      <w:szCs w:val="30"/>
    </w:rPr>
  </w:style>
  <w:style w:type="paragraph" w:customStyle="1" w:styleId="20">
    <w:name w:val="列出段落"/>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8AAF3ED-FFB6-4E74-894D-C7DE4635A90F}">
  <ds:schemaRefs/>
</ds:datastoreItem>
</file>

<file path=docProps/app.xml><?xml version="1.0" encoding="utf-8"?>
<Properties xmlns="http://schemas.openxmlformats.org/officeDocument/2006/extended-properties" xmlns:vt="http://schemas.openxmlformats.org/officeDocument/2006/docPropsVTypes">
  <Template>Normal</Template>
  <Company>123xz.org</Company>
  <Pages>9</Pages>
  <Words>778</Words>
  <Characters>4440</Characters>
  <Lines>37</Lines>
  <Paragraphs>10</Paragraphs>
  <TotalTime>12</TotalTime>
  <ScaleCrop>false</ScaleCrop>
  <LinksUpToDate>false</LinksUpToDate>
  <CharactersWithSpaces>5208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2019-09-18T10:29:00Z</dcterms:created>
  <dc:creator>123下载站</dc:creator>
  <cp:lastModifiedBy>sxb</cp:lastModifiedBy>
  <cp:lastPrinted>2024-03-14T13:57:00Z</cp:lastPrinted>
  <dcterms:modified xsi:type="dcterms:W3CDTF">2024-03-18T00:32:22Z</dcterms:modified>
  <dc:title>忻州市新起点职业学校（计算机应用专业）</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4706FAD4093C4E7B92F4ECA4A12B0CC5_12</vt:lpwstr>
  </property>
</Properties>
</file>